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C98" w:rsidRPr="00BD3C98" w:rsidRDefault="00BD3C98" w:rsidP="00BD3C98">
      <w:pPr>
        <w:widowControl/>
        <w:shd w:val="clear" w:color="auto" w:fill="FFFFFF"/>
        <w:spacing w:line="360" w:lineRule="atLeast"/>
        <w:ind w:firstLine="480"/>
        <w:jc w:val="center"/>
        <w:rPr>
          <w:rFonts w:ascii="Arial" w:eastAsia="宋体" w:hAnsi="Arial" w:cs="Arial" w:hint="eastAsia"/>
          <w:kern w:val="0"/>
          <w:sz w:val="44"/>
          <w:szCs w:val="44"/>
        </w:rPr>
      </w:pPr>
      <w:r w:rsidRPr="00BD3C98">
        <w:rPr>
          <w:rFonts w:ascii="Arial" w:eastAsia="宋体" w:hAnsi="Arial" w:cs="Arial"/>
          <w:kern w:val="0"/>
          <w:sz w:val="44"/>
          <w:szCs w:val="44"/>
        </w:rPr>
        <w:t>易制毒化学品管理条例</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《易制毒化学品管理条例》已经</w:t>
      </w:r>
      <w:r w:rsidRPr="00BD3C98">
        <w:rPr>
          <w:rFonts w:ascii="Arial" w:eastAsia="宋体" w:hAnsi="Arial" w:cs="Arial"/>
          <w:kern w:val="0"/>
          <w:szCs w:val="21"/>
        </w:rPr>
        <w:t>2005</w:t>
      </w:r>
      <w:r w:rsidRPr="00BD3C98">
        <w:rPr>
          <w:rFonts w:ascii="Arial" w:eastAsia="宋体" w:hAnsi="Arial" w:cs="Arial"/>
          <w:kern w:val="0"/>
          <w:szCs w:val="21"/>
        </w:rPr>
        <w:t>年</w:t>
      </w:r>
      <w:r w:rsidRPr="00BD3C98">
        <w:rPr>
          <w:rFonts w:ascii="Arial" w:eastAsia="宋体" w:hAnsi="Arial" w:cs="Arial"/>
          <w:kern w:val="0"/>
          <w:szCs w:val="21"/>
        </w:rPr>
        <w:t>8</w:t>
      </w:r>
      <w:r w:rsidRPr="00BD3C98">
        <w:rPr>
          <w:rFonts w:ascii="Arial" w:eastAsia="宋体" w:hAnsi="Arial" w:cs="Arial"/>
          <w:kern w:val="0"/>
          <w:szCs w:val="21"/>
        </w:rPr>
        <w:t>月</w:t>
      </w:r>
      <w:r w:rsidRPr="00BD3C98">
        <w:rPr>
          <w:rFonts w:ascii="Arial" w:eastAsia="宋体" w:hAnsi="Arial" w:cs="Arial"/>
          <w:kern w:val="0"/>
          <w:szCs w:val="21"/>
        </w:rPr>
        <w:t>17</w:t>
      </w:r>
      <w:r w:rsidRPr="00BD3C98">
        <w:rPr>
          <w:rFonts w:ascii="Arial" w:eastAsia="宋体" w:hAnsi="Arial" w:cs="Arial"/>
          <w:kern w:val="0"/>
          <w:szCs w:val="21"/>
        </w:rPr>
        <w:t>日国务院第</w:t>
      </w:r>
      <w:r w:rsidRPr="00BD3C98">
        <w:rPr>
          <w:rFonts w:ascii="Arial" w:eastAsia="宋体" w:hAnsi="Arial" w:cs="Arial"/>
          <w:kern w:val="0"/>
          <w:szCs w:val="21"/>
        </w:rPr>
        <w:t>102</w:t>
      </w:r>
      <w:r w:rsidRPr="00BD3C98">
        <w:rPr>
          <w:rFonts w:ascii="Arial" w:eastAsia="宋体" w:hAnsi="Arial" w:cs="Arial"/>
          <w:kern w:val="0"/>
          <w:szCs w:val="21"/>
        </w:rPr>
        <w:t>次常务会议通过，现予公布，自</w:t>
      </w:r>
      <w:r w:rsidRPr="00BD3C98">
        <w:rPr>
          <w:rFonts w:ascii="Arial" w:eastAsia="宋体" w:hAnsi="Arial" w:cs="Arial"/>
          <w:kern w:val="0"/>
          <w:szCs w:val="21"/>
        </w:rPr>
        <w:t>2005</w:t>
      </w:r>
      <w:r w:rsidRPr="00BD3C98">
        <w:rPr>
          <w:rFonts w:ascii="Arial" w:eastAsia="宋体" w:hAnsi="Arial" w:cs="Arial"/>
          <w:kern w:val="0"/>
          <w:szCs w:val="21"/>
        </w:rPr>
        <w:t>年</w:t>
      </w:r>
      <w:r w:rsidRPr="00BD3C98">
        <w:rPr>
          <w:rFonts w:ascii="Arial" w:eastAsia="宋体" w:hAnsi="Arial" w:cs="Arial"/>
          <w:kern w:val="0"/>
          <w:szCs w:val="21"/>
        </w:rPr>
        <w:t>11</w:t>
      </w:r>
      <w:r w:rsidRPr="00BD3C98">
        <w:rPr>
          <w:rFonts w:ascii="Arial" w:eastAsia="宋体" w:hAnsi="Arial" w:cs="Arial"/>
          <w:kern w:val="0"/>
          <w:szCs w:val="21"/>
        </w:rPr>
        <w:t>月</w:t>
      </w:r>
      <w:r w:rsidRPr="00BD3C98">
        <w:rPr>
          <w:rFonts w:ascii="Arial" w:eastAsia="宋体" w:hAnsi="Arial" w:cs="Arial"/>
          <w:kern w:val="0"/>
          <w:szCs w:val="21"/>
        </w:rPr>
        <w:t>1</w:t>
      </w:r>
      <w:r w:rsidRPr="00BD3C98">
        <w:rPr>
          <w:rFonts w:ascii="Arial" w:eastAsia="宋体" w:hAnsi="Arial" w:cs="Arial"/>
          <w:kern w:val="0"/>
          <w:szCs w:val="21"/>
        </w:rPr>
        <w:t>日起施行。</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中华人民共和国国务院总理</w:t>
      </w:r>
      <w:r w:rsidRPr="00BD3C98">
        <w:rPr>
          <w:rFonts w:ascii="Arial" w:eastAsia="宋体" w:hAnsi="Arial" w:cs="Arial"/>
          <w:kern w:val="0"/>
          <w:szCs w:val="21"/>
          <w:u w:val="single"/>
        </w:rPr>
        <w:t>温家宝</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二</w:t>
      </w:r>
      <w:proofErr w:type="gramStart"/>
      <w:r w:rsidRPr="00BD3C98">
        <w:rPr>
          <w:rFonts w:ascii="Arial" w:eastAsia="宋体" w:hAnsi="Arial" w:cs="Arial"/>
          <w:kern w:val="0"/>
          <w:szCs w:val="21"/>
        </w:rPr>
        <w:t>00</w:t>
      </w:r>
      <w:proofErr w:type="gramEnd"/>
      <w:r w:rsidRPr="00BD3C98">
        <w:rPr>
          <w:rFonts w:ascii="Arial" w:eastAsia="宋体" w:hAnsi="Arial" w:cs="Arial"/>
          <w:kern w:val="0"/>
          <w:szCs w:val="21"/>
        </w:rPr>
        <w:t>五年八月二十六日</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根据</w:t>
      </w:r>
      <w:r w:rsidRPr="00BD3C98">
        <w:rPr>
          <w:rFonts w:ascii="Arial" w:eastAsia="宋体" w:hAnsi="Arial" w:cs="Arial"/>
          <w:kern w:val="0"/>
          <w:szCs w:val="21"/>
        </w:rPr>
        <w:t>2014</w:t>
      </w:r>
      <w:r w:rsidRPr="00BD3C98">
        <w:rPr>
          <w:rFonts w:ascii="Arial" w:eastAsia="宋体" w:hAnsi="Arial" w:cs="Arial"/>
          <w:kern w:val="0"/>
          <w:szCs w:val="21"/>
        </w:rPr>
        <w:t>年</w:t>
      </w:r>
      <w:r w:rsidRPr="00BD3C98">
        <w:rPr>
          <w:rFonts w:ascii="Arial" w:eastAsia="宋体" w:hAnsi="Arial" w:cs="Arial"/>
          <w:kern w:val="0"/>
          <w:szCs w:val="21"/>
        </w:rPr>
        <w:t>7</w:t>
      </w:r>
      <w:r w:rsidRPr="00BD3C98">
        <w:rPr>
          <w:rFonts w:ascii="Arial" w:eastAsia="宋体" w:hAnsi="Arial" w:cs="Arial"/>
          <w:kern w:val="0"/>
          <w:szCs w:val="21"/>
        </w:rPr>
        <w:t>月</w:t>
      </w:r>
      <w:r w:rsidRPr="00BD3C98">
        <w:rPr>
          <w:rFonts w:ascii="Arial" w:eastAsia="宋体" w:hAnsi="Arial" w:cs="Arial"/>
          <w:kern w:val="0"/>
          <w:szCs w:val="21"/>
        </w:rPr>
        <w:t>29</w:t>
      </w:r>
      <w:r w:rsidRPr="00BD3C98">
        <w:rPr>
          <w:rFonts w:ascii="Arial" w:eastAsia="宋体" w:hAnsi="Arial" w:cs="Arial"/>
          <w:kern w:val="0"/>
          <w:szCs w:val="21"/>
        </w:rPr>
        <w:t>日公布的国务院令</w:t>
      </w:r>
      <w:r w:rsidRPr="00BD3C98">
        <w:rPr>
          <w:rFonts w:ascii="Arial" w:eastAsia="宋体" w:hAnsi="Arial" w:cs="Arial"/>
          <w:kern w:val="0"/>
          <w:szCs w:val="21"/>
        </w:rPr>
        <w:t>653</w:t>
      </w:r>
      <w:r w:rsidRPr="00BD3C98">
        <w:rPr>
          <w:rFonts w:ascii="Arial" w:eastAsia="宋体" w:hAnsi="Arial" w:cs="Arial"/>
          <w:kern w:val="0"/>
          <w:szCs w:val="21"/>
        </w:rPr>
        <w:t>号《国务院关于修改部分行政法规的决定》第十五条修改。</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根据</w:t>
      </w:r>
      <w:r w:rsidRPr="00BD3C98">
        <w:rPr>
          <w:rFonts w:ascii="Arial" w:eastAsia="宋体" w:hAnsi="Arial" w:cs="Arial"/>
          <w:kern w:val="0"/>
          <w:szCs w:val="21"/>
        </w:rPr>
        <w:t>2016</w:t>
      </w:r>
      <w:r w:rsidRPr="00BD3C98">
        <w:rPr>
          <w:rFonts w:ascii="Arial" w:eastAsia="宋体" w:hAnsi="Arial" w:cs="Arial"/>
          <w:kern w:val="0"/>
          <w:szCs w:val="21"/>
        </w:rPr>
        <w:t>年</w:t>
      </w:r>
      <w:r w:rsidRPr="00BD3C98">
        <w:rPr>
          <w:rFonts w:ascii="Arial" w:eastAsia="宋体" w:hAnsi="Arial" w:cs="Arial"/>
          <w:kern w:val="0"/>
          <w:szCs w:val="21"/>
        </w:rPr>
        <w:t>2</w:t>
      </w:r>
      <w:r w:rsidRPr="00BD3C98">
        <w:rPr>
          <w:rFonts w:ascii="Arial" w:eastAsia="宋体" w:hAnsi="Arial" w:cs="Arial"/>
          <w:kern w:val="0"/>
          <w:szCs w:val="21"/>
        </w:rPr>
        <w:t>月</w:t>
      </w:r>
      <w:r w:rsidRPr="00BD3C98">
        <w:rPr>
          <w:rFonts w:ascii="Arial" w:eastAsia="宋体" w:hAnsi="Arial" w:cs="Arial"/>
          <w:kern w:val="0"/>
          <w:szCs w:val="21"/>
        </w:rPr>
        <w:t>6</w:t>
      </w:r>
      <w:r w:rsidRPr="00BD3C98">
        <w:rPr>
          <w:rFonts w:ascii="Arial" w:eastAsia="宋体" w:hAnsi="Arial" w:cs="Arial"/>
          <w:kern w:val="0"/>
          <w:szCs w:val="21"/>
        </w:rPr>
        <w:t>日公布的国务院令第</w:t>
      </w:r>
      <w:r w:rsidRPr="00BD3C98">
        <w:rPr>
          <w:rFonts w:ascii="Arial" w:eastAsia="宋体" w:hAnsi="Arial" w:cs="Arial"/>
          <w:kern w:val="0"/>
          <w:szCs w:val="21"/>
        </w:rPr>
        <w:t>666</w:t>
      </w:r>
      <w:r w:rsidRPr="00BD3C98">
        <w:rPr>
          <w:rFonts w:ascii="Arial" w:eastAsia="宋体" w:hAnsi="Arial" w:cs="Arial"/>
          <w:kern w:val="0"/>
          <w:szCs w:val="21"/>
        </w:rPr>
        <w:t>号《国务院关于修改部分行政法规的决定》第四十六条修改。</w:t>
      </w:r>
    </w:p>
    <w:p w:rsidR="00BD3C98" w:rsidRPr="00BD3C98" w:rsidRDefault="00BD3C98" w:rsidP="00BD3C98">
      <w:pPr>
        <w:widowControl/>
        <w:shd w:val="clear" w:color="auto" w:fill="FFFFFF"/>
        <w:spacing w:line="360" w:lineRule="atLeast"/>
        <w:ind w:firstLine="480"/>
        <w:jc w:val="left"/>
        <w:rPr>
          <w:rFonts w:ascii="Arial" w:eastAsia="宋体" w:hAnsi="Arial" w:cs="Arial" w:hint="eastAsia"/>
          <w:kern w:val="0"/>
          <w:szCs w:val="21"/>
        </w:rPr>
      </w:pPr>
      <w:bookmarkStart w:id="0" w:name="2"/>
      <w:bookmarkStart w:id="1" w:name="sub26795_2"/>
      <w:bookmarkStart w:id="2" w:name="条例内容"/>
      <w:bookmarkStart w:id="3" w:name="2_1"/>
      <w:bookmarkStart w:id="4" w:name="sub26795_2_1"/>
      <w:bookmarkStart w:id="5" w:name="名称"/>
      <w:bookmarkStart w:id="6" w:name="2_2"/>
      <w:bookmarkStart w:id="7" w:name="sub26795_2_2"/>
      <w:bookmarkStart w:id="8" w:name="章节"/>
      <w:bookmarkEnd w:id="0"/>
      <w:bookmarkEnd w:id="1"/>
      <w:bookmarkEnd w:id="2"/>
      <w:bookmarkEnd w:id="3"/>
      <w:bookmarkEnd w:id="4"/>
      <w:bookmarkEnd w:id="5"/>
      <w:bookmarkEnd w:id="6"/>
      <w:bookmarkEnd w:id="7"/>
      <w:bookmarkEnd w:id="8"/>
      <w:r w:rsidRPr="00BD3C98">
        <w:rPr>
          <w:rFonts w:ascii="Arial" w:eastAsia="宋体" w:hAnsi="Arial" w:cs="Arial"/>
          <w:b/>
          <w:bCs/>
          <w:kern w:val="0"/>
          <w:szCs w:val="21"/>
        </w:rPr>
        <w:t>第一章</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第一条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为了加强</w:t>
      </w:r>
      <w:hyperlink r:id="rId5" w:tgtFrame="_blank" w:history="1">
        <w:r w:rsidRPr="00BD3C98">
          <w:rPr>
            <w:rFonts w:ascii="Arial" w:eastAsia="宋体" w:hAnsi="Arial" w:cs="Arial"/>
            <w:kern w:val="0"/>
            <w:szCs w:val="21"/>
            <w:u w:val="single"/>
          </w:rPr>
          <w:t>易制毒化学品</w:t>
        </w:r>
      </w:hyperlink>
      <w:r w:rsidRPr="00BD3C98">
        <w:rPr>
          <w:rFonts w:ascii="Arial" w:eastAsia="宋体" w:hAnsi="Arial" w:cs="Arial"/>
          <w:kern w:val="0"/>
          <w:szCs w:val="21"/>
        </w:rPr>
        <w:t>管理，规范易制毒化学品的生产、经营、购买、运输和进口、出口行为，防止易制毒化学品被用于制造毒品，维护经济和社会秩序，制定本条例。</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第二条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国家对易制毒化学品的生产、经营、购买、运输和进口、出口实行分类管理和许可制度。</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易制毒化学品分为三类。第一类是可以用于制毒的主要原料，第二类、第三类是可以用于制毒的化学配剂。易制毒化学品的具体分类和品种，由本条例附表列示。</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易制毒化学品的分类和品种需要调整的，由国务院公安部门会同国务院食品</w:t>
      </w:r>
      <w:hyperlink r:id="rId6" w:tgtFrame="_blank" w:history="1">
        <w:r w:rsidRPr="00BD3C98">
          <w:rPr>
            <w:rFonts w:ascii="Arial" w:eastAsia="宋体" w:hAnsi="Arial" w:cs="Arial"/>
            <w:kern w:val="0"/>
            <w:szCs w:val="21"/>
            <w:u w:val="single"/>
          </w:rPr>
          <w:t>药品监督管理</w:t>
        </w:r>
      </w:hyperlink>
      <w:r w:rsidRPr="00BD3C98">
        <w:rPr>
          <w:rFonts w:ascii="Arial" w:eastAsia="宋体" w:hAnsi="Arial" w:cs="Arial"/>
          <w:kern w:val="0"/>
          <w:szCs w:val="21"/>
        </w:rPr>
        <w:t>部门、安全生产监督管理部门、商务主管部门、卫生主管部门和海关总署提出方案，报国务院批准。</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省、自治区、直辖市人民政府认为有必要在本行政区域内调整分类或者增加本条例规定以外的品种的，应当向国务院公安部门提出，由国务院公安部门会同国务院有关行政主管部门提出方案，报国务院批准。</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第三条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国务院公安部门、食品药品监督管理部门、安全生产监督管理部门、商务主管部门、卫生主管部门、海关总署、价格主管部门、铁路主管部门、交通主管部门、工商行政管理部门、环境保护主管部门在各自的职责范围内，负责全国的易制毒化学品有关管理工作；县级以上</w:t>
      </w:r>
      <w:hyperlink r:id="rId7" w:tgtFrame="_blank" w:history="1">
        <w:r w:rsidRPr="00BD3C98">
          <w:rPr>
            <w:rFonts w:ascii="Arial" w:eastAsia="宋体" w:hAnsi="Arial" w:cs="Arial"/>
            <w:kern w:val="0"/>
            <w:szCs w:val="21"/>
            <w:u w:val="single"/>
          </w:rPr>
          <w:t>地方各级人民政府</w:t>
        </w:r>
      </w:hyperlink>
      <w:r w:rsidRPr="00BD3C98">
        <w:rPr>
          <w:rFonts w:ascii="Arial" w:eastAsia="宋体" w:hAnsi="Arial" w:cs="Arial"/>
          <w:kern w:val="0"/>
          <w:szCs w:val="21"/>
        </w:rPr>
        <w:t>有关行政主管部门在各自的职责范围内，负责本行政区域内的易制毒化学品有关管理工作。</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县级以上地方各级人民政府应当加强对易制毒化学品管理工作的领导，及时协调解决易制毒化学品管理工作中的问题。</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第四条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易制毒化学品的产品包装和使用说明书，应当标明产品的名称（含学名和通用名）、化学分子式和成分。</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第五条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lastRenderedPageBreak/>
        <w:t>易制毒化学品的生产、经营、购买、运输和进口、出口，除应当遵守本条例的规定外，属于药品和</w:t>
      </w:r>
      <w:hyperlink r:id="rId8" w:tgtFrame="_blank" w:history="1">
        <w:r w:rsidRPr="00BD3C98">
          <w:rPr>
            <w:rFonts w:ascii="Arial" w:eastAsia="宋体" w:hAnsi="Arial" w:cs="Arial"/>
            <w:kern w:val="0"/>
            <w:szCs w:val="21"/>
            <w:u w:val="single"/>
          </w:rPr>
          <w:t>危险化学品</w:t>
        </w:r>
      </w:hyperlink>
      <w:r w:rsidRPr="00BD3C98">
        <w:rPr>
          <w:rFonts w:ascii="Arial" w:eastAsia="宋体" w:hAnsi="Arial" w:cs="Arial"/>
          <w:kern w:val="0"/>
          <w:szCs w:val="21"/>
        </w:rPr>
        <w:t>的，还应当遵守法律、其他行政法规对药品和危险化学品的有关规定。</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禁止走私或者非法生产、经营、购买、转让、运输易制毒化学品。</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禁止使用现金或者实物进行易制毒化学品交易。但是，个人合法</w:t>
      </w:r>
      <w:proofErr w:type="gramStart"/>
      <w:r w:rsidRPr="00BD3C98">
        <w:rPr>
          <w:rFonts w:ascii="Arial" w:eastAsia="宋体" w:hAnsi="Arial" w:cs="Arial"/>
          <w:kern w:val="0"/>
          <w:szCs w:val="21"/>
        </w:rPr>
        <w:t>购买第</w:t>
      </w:r>
      <w:proofErr w:type="gramEnd"/>
      <w:r w:rsidRPr="00BD3C98">
        <w:rPr>
          <w:rFonts w:ascii="Arial" w:eastAsia="宋体" w:hAnsi="Arial" w:cs="Arial"/>
          <w:kern w:val="0"/>
          <w:szCs w:val="21"/>
        </w:rPr>
        <w:t>一类中的药品类易制毒化学品药品制剂和第三类易制毒化学品的除外。</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生产、经营、购买、运输和进口、出口易制毒化学品的单位，应当建立单位内部易制毒化学品管理制度。</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第六条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国家鼓励向公安机关等有关行政主管部门举报涉及易制毒化学品的违法行为。接到举报的部门应当为举报者保密。对举报属实的，县级以上人民政府及有关行政主管部门应当给予奖励。</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b/>
          <w:bCs/>
          <w:kern w:val="0"/>
          <w:szCs w:val="21"/>
        </w:rPr>
        <w:t>第二章</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第七条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申请生产第一类易制毒化学品，应当具备下列条件，并经本条例第八条规定的行政主管部门审批，取得生产许可证后，方可进行生产：</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（一）</w:t>
      </w:r>
      <w:proofErr w:type="gramStart"/>
      <w:r w:rsidRPr="00BD3C98">
        <w:rPr>
          <w:rFonts w:ascii="Arial" w:eastAsia="宋体" w:hAnsi="Arial" w:cs="Arial"/>
          <w:kern w:val="0"/>
          <w:szCs w:val="21"/>
        </w:rPr>
        <w:t>属依法</w:t>
      </w:r>
      <w:proofErr w:type="gramEnd"/>
      <w:r w:rsidRPr="00BD3C98">
        <w:rPr>
          <w:rFonts w:ascii="Arial" w:eastAsia="宋体" w:hAnsi="Arial" w:cs="Arial"/>
          <w:kern w:val="0"/>
          <w:szCs w:val="21"/>
        </w:rPr>
        <w:t>登记的化工产品生产企业或者药品生产企业</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（二）有符合国家标准的生产设备、仓储设施和污染物处理设施</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（三）有严格的安全生产管理制度和</w:t>
      </w:r>
      <w:hyperlink r:id="rId9" w:tgtFrame="_blank" w:history="1">
        <w:r w:rsidRPr="00BD3C98">
          <w:rPr>
            <w:rFonts w:ascii="Arial" w:eastAsia="宋体" w:hAnsi="Arial" w:cs="Arial"/>
            <w:kern w:val="0"/>
            <w:szCs w:val="21"/>
            <w:u w:val="single"/>
          </w:rPr>
          <w:t>环境突发事件</w:t>
        </w:r>
      </w:hyperlink>
      <w:r w:rsidRPr="00BD3C98">
        <w:rPr>
          <w:rFonts w:ascii="Arial" w:eastAsia="宋体" w:hAnsi="Arial" w:cs="Arial"/>
          <w:kern w:val="0"/>
          <w:szCs w:val="21"/>
        </w:rPr>
        <w:t>应急预案</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（四）企业法定代表人和技术、管理人员具有安全生产和易制毒化学品的有关知识，无毒品犯罪记录</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（五）法律、法规、规章规定的其他条件。</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申请生产第一类中的药品类易制毒化学品，还应当在仓储场所等重点区域设置电视监控设施以及与公安机关联网的报警装置。</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第八条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申请生产第一类中的药品类易制毒化学品的，由省、自治区、直辖市人民政府食品药品监督管理部门审批；申请生产第一类中的非药品类易制毒化学品的，由省、自治区、直辖市人民政府安全生产监督管理部门审批。</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前款规定的行政主管部门应当自收到申请之日起</w:t>
      </w:r>
      <w:r w:rsidRPr="00BD3C98">
        <w:rPr>
          <w:rFonts w:ascii="Arial" w:eastAsia="宋体" w:hAnsi="Arial" w:cs="Arial"/>
          <w:kern w:val="0"/>
          <w:szCs w:val="21"/>
        </w:rPr>
        <w:t>60</w:t>
      </w:r>
      <w:r w:rsidRPr="00BD3C98">
        <w:rPr>
          <w:rFonts w:ascii="Arial" w:eastAsia="宋体" w:hAnsi="Arial" w:cs="Arial"/>
          <w:kern w:val="0"/>
          <w:szCs w:val="21"/>
        </w:rPr>
        <w:t>日内，对申请人提交的申请材料进行审查。对符合规定的，发给生产许可证，或者在企业已经取得的有关生产许可证件上标注；不予许可的，应当书面说明理由。</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审查第一类易制毒化学品生产许可申请材料时，根据需要，可以进行实地核查和专家评审。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第九条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申请</w:t>
      </w:r>
      <w:proofErr w:type="gramStart"/>
      <w:r w:rsidRPr="00BD3C98">
        <w:rPr>
          <w:rFonts w:ascii="Arial" w:eastAsia="宋体" w:hAnsi="Arial" w:cs="Arial"/>
          <w:kern w:val="0"/>
          <w:szCs w:val="21"/>
        </w:rPr>
        <w:t>经营第</w:t>
      </w:r>
      <w:proofErr w:type="gramEnd"/>
      <w:r w:rsidRPr="00BD3C98">
        <w:rPr>
          <w:rFonts w:ascii="Arial" w:eastAsia="宋体" w:hAnsi="Arial" w:cs="Arial"/>
          <w:kern w:val="0"/>
          <w:szCs w:val="21"/>
        </w:rPr>
        <w:t>一类易制毒化学品，应当具备下列条件，并经本条例第十条规定的行政主管部门审批，取得经营许可证后，方可进行经营：</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（一）</w:t>
      </w:r>
      <w:proofErr w:type="gramStart"/>
      <w:r w:rsidRPr="00BD3C98">
        <w:rPr>
          <w:rFonts w:ascii="Arial" w:eastAsia="宋体" w:hAnsi="Arial" w:cs="Arial"/>
          <w:kern w:val="0"/>
          <w:szCs w:val="21"/>
        </w:rPr>
        <w:t>属依法</w:t>
      </w:r>
      <w:proofErr w:type="gramEnd"/>
      <w:r w:rsidRPr="00BD3C98">
        <w:rPr>
          <w:rFonts w:ascii="Arial" w:eastAsia="宋体" w:hAnsi="Arial" w:cs="Arial"/>
          <w:kern w:val="0"/>
          <w:szCs w:val="21"/>
        </w:rPr>
        <w:t>登记的化工产品经营企业或者</w:t>
      </w:r>
      <w:hyperlink r:id="rId10" w:tgtFrame="_blank" w:history="1">
        <w:r w:rsidRPr="00BD3C98">
          <w:rPr>
            <w:rFonts w:ascii="Arial" w:eastAsia="宋体" w:hAnsi="Arial" w:cs="Arial"/>
            <w:kern w:val="0"/>
            <w:szCs w:val="21"/>
            <w:u w:val="single"/>
          </w:rPr>
          <w:t>药品经营企业</w:t>
        </w:r>
      </w:hyperlink>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lastRenderedPageBreak/>
        <w:t>（二）有符合国家规定的经营场所，需要储存、保管易制毒化学品的，还应当有符合国家技术标准的仓储设施</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（三）有易制毒化学品的</w:t>
      </w:r>
      <w:hyperlink r:id="rId11" w:tgtFrame="_blank" w:history="1">
        <w:r w:rsidRPr="00BD3C98">
          <w:rPr>
            <w:rFonts w:ascii="Arial" w:eastAsia="宋体" w:hAnsi="Arial" w:cs="Arial"/>
            <w:kern w:val="0"/>
            <w:szCs w:val="21"/>
            <w:u w:val="single"/>
          </w:rPr>
          <w:t>经营管理制度</w:t>
        </w:r>
      </w:hyperlink>
      <w:r w:rsidRPr="00BD3C98">
        <w:rPr>
          <w:rFonts w:ascii="Arial" w:eastAsia="宋体" w:hAnsi="Arial" w:cs="Arial"/>
          <w:kern w:val="0"/>
          <w:szCs w:val="21"/>
        </w:rPr>
        <w:t>和健全的销售网络</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（四）企业法定代表人和销售、管理人员具有易制毒化学品的有关知识，无毒品犯罪记录</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（五）法律、法规、规章规定的其他条件。</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第十条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申请</w:t>
      </w:r>
      <w:proofErr w:type="gramStart"/>
      <w:r w:rsidRPr="00BD3C98">
        <w:rPr>
          <w:rFonts w:ascii="Arial" w:eastAsia="宋体" w:hAnsi="Arial" w:cs="Arial"/>
          <w:kern w:val="0"/>
          <w:szCs w:val="21"/>
        </w:rPr>
        <w:t>经营第</w:t>
      </w:r>
      <w:proofErr w:type="gramEnd"/>
      <w:r w:rsidRPr="00BD3C98">
        <w:rPr>
          <w:rFonts w:ascii="Arial" w:eastAsia="宋体" w:hAnsi="Arial" w:cs="Arial"/>
          <w:kern w:val="0"/>
          <w:szCs w:val="21"/>
        </w:rPr>
        <w:t>一类中的药品类易制毒化学品的，由国务院食品药品监督管理部门审批；申请</w:t>
      </w:r>
      <w:proofErr w:type="gramStart"/>
      <w:r w:rsidRPr="00BD3C98">
        <w:rPr>
          <w:rFonts w:ascii="Arial" w:eastAsia="宋体" w:hAnsi="Arial" w:cs="Arial"/>
          <w:kern w:val="0"/>
          <w:szCs w:val="21"/>
        </w:rPr>
        <w:t>经营第</w:t>
      </w:r>
      <w:proofErr w:type="gramEnd"/>
      <w:r w:rsidRPr="00BD3C98">
        <w:rPr>
          <w:rFonts w:ascii="Arial" w:eastAsia="宋体" w:hAnsi="Arial" w:cs="Arial"/>
          <w:kern w:val="0"/>
          <w:szCs w:val="21"/>
        </w:rPr>
        <w:t>一类中的非药品类易制毒化学品的，由省、自治区、直辖市人民政府安全生产监督管理部门审批。</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前款规定的行政主管部门应当自收到申请之日起</w:t>
      </w:r>
      <w:r w:rsidRPr="00BD3C98">
        <w:rPr>
          <w:rFonts w:ascii="Arial" w:eastAsia="宋体" w:hAnsi="Arial" w:cs="Arial"/>
          <w:kern w:val="0"/>
          <w:szCs w:val="21"/>
        </w:rPr>
        <w:t>30</w:t>
      </w:r>
      <w:r w:rsidRPr="00BD3C98">
        <w:rPr>
          <w:rFonts w:ascii="Arial" w:eastAsia="宋体" w:hAnsi="Arial" w:cs="Arial"/>
          <w:kern w:val="0"/>
          <w:szCs w:val="21"/>
        </w:rPr>
        <w:t>日内，对申请人提交的申请材料进行审查。对符合规定的，发给经营许可证，或者在企业已经取得的有关经营许可证件上标注；不予许可的，应当书面说明理由。</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审查第一类易制毒化学品经营许可申请材料时，根据需要，可以进行实地核查。</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第十一条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取得第一类易制毒化学品生产许可或者依照本条例第十三条第一款规定已经履行第二类、第三类易制毒化学品备案手续的生产企业，可以经销自产的易制毒化学品。但是，在厂外设立销售网点</w:t>
      </w:r>
      <w:proofErr w:type="gramStart"/>
      <w:r w:rsidRPr="00BD3C98">
        <w:rPr>
          <w:rFonts w:ascii="Arial" w:eastAsia="宋体" w:hAnsi="Arial" w:cs="Arial"/>
          <w:kern w:val="0"/>
          <w:szCs w:val="21"/>
        </w:rPr>
        <w:t>经销第</w:t>
      </w:r>
      <w:proofErr w:type="gramEnd"/>
      <w:r w:rsidRPr="00BD3C98">
        <w:rPr>
          <w:rFonts w:ascii="Arial" w:eastAsia="宋体" w:hAnsi="Arial" w:cs="Arial"/>
          <w:kern w:val="0"/>
          <w:szCs w:val="21"/>
        </w:rPr>
        <w:t>一类易制毒化学品的，应当依照本条例的规定取得经营许可。</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第一类中的药品类易制毒化学品药品单方制剂，由麻醉药品定点经营企业经销，且不得零售</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第十二条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取得第一类易制毒化学品生产、经营许可的企业，应当凭生产、经营许可证到工商行政管理部门办理经营范围变更登记。未经变更登记，不得进行第一类易制毒化学品的生产、经营。</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第一类易制毒化学品生产、经营许可证被依法吊销的，行政主管部门应当自</w:t>
      </w:r>
      <w:proofErr w:type="gramStart"/>
      <w:r w:rsidRPr="00BD3C98">
        <w:rPr>
          <w:rFonts w:ascii="Arial" w:eastAsia="宋体" w:hAnsi="Arial" w:cs="Arial"/>
          <w:kern w:val="0"/>
          <w:szCs w:val="21"/>
        </w:rPr>
        <w:t>作出</w:t>
      </w:r>
      <w:proofErr w:type="gramEnd"/>
      <w:r w:rsidRPr="00BD3C98">
        <w:rPr>
          <w:rFonts w:ascii="Arial" w:eastAsia="宋体" w:hAnsi="Arial" w:cs="Arial"/>
          <w:kern w:val="0"/>
          <w:szCs w:val="21"/>
        </w:rPr>
        <w:t>吊销决定之日起</w:t>
      </w:r>
      <w:r w:rsidRPr="00BD3C98">
        <w:rPr>
          <w:rFonts w:ascii="Arial" w:eastAsia="宋体" w:hAnsi="Arial" w:cs="Arial"/>
          <w:kern w:val="0"/>
          <w:szCs w:val="21"/>
        </w:rPr>
        <w:t>5</w:t>
      </w:r>
      <w:r w:rsidRPr="00BD3C98">
        <w:rPr>
          <w:rFonts w:ascii="Arial" w:eastAsia="宋体" w:hAnsi="Arial" w:cs="Arial"/>
          <w:kern w:val="0"/>
          <w:szCs w:val="21"/>
        </w:rPr>
        <w:t>日内通知工商行政管理部门；被吊销许可证的企业，应当及时到工商行政管理部门办理经营范围变更或者企业注销登记。</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第十三条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生产第二类、第三类易制毒化学品的，应当自生产之日起</w:t>
      </w:r>
      <w:r w:rsidRPr="00BD3C98">
        <w:rPr>
          <w:rFonts w:ascii="Arial" w:eastAsia="宋体" w:hAnsi="Arial" w:cs="Arial"/>
          <w:kern w:val="0"/>
          <w:szCs w:val="21"/>
        </w:rPr>
        <w:t>30</w:t>
      </w:r>
      <w:r w:rsidRPr="00BD3C98">
        <w:rPr>
          <w:rFonts w:ascii="Arial" w:eastAsia="宋体" w:hAnsi="Arial" w:cs="Arial"/>
          <w:kern w:val="0"/>
          <w:szCs w:val="21"/>
        </w:rPr>
        <w:t>日内，将生产的品种、数量等情况，向所在地的设区的市级人民政府安全生产监督管理部门备案。</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经营第二类易制毒化学品的，应当</w:t>
      </w:r>
      <w:proofErr w:type="gramStart"/>
      <w:r w:rsidRPr="00BD3C98">
        <w:rPr>
          <w:rFonts w:ascii="Arial" w:eastAsia="宋体" w:hAnsi="Arial" w:cs="Arial"/>
          <w:kern w:val="0"/>
          <w:szCs w:val="21"/>
        </w:rPr>
        <w:t>自经营</w:t>
      </w:r>
      <w:proofErr w:type="gramEnd"/>
      <w:r w:rsidRPr="00BD3C98">
        <w:rPr>
          <w:rFonts w:ascii="Arial" w:eastAsia="宋体" w:hAnsi="Arial" w:cs="Arial"/>
          <w:kern w:val="0"/>
          <w:szCs w:val="21"/>
        </w:rPr>
        <w:t>之日起</w:t>
      </w:r>
      <w:r w:rsidRPr="00BD3C98">
        <w:rPr>
          <w:rFonts w:ascii="Arial" w:eastAsia="宋体" w:hAnsi="Arial" w:cs="Arial"/>
          <w:kern w:val="0"/>
          <w:szCs w:val="21"/>
        </w:rPr>
        <w:t>30</w:t>
      </w:r>
      <w:r w:rsidRPr="00BD3C98">
        <w:rPr>
          <w:rFonts w:ascii="Arial" w:eastAsia="宋体" w:hAnsi="Arial" w:cs="Arial"/>
          <w:kern w:val="0"/>
          <w:szCs w:val="21"/>
        </w:rPr>
        <w:t>日内，将经营的品种、数量、主要流向等情况，向所在地的设区的市级人民政府安全生产监督管理部门备案；经营第三类易制毒化学品的，应当</w:t>
      </w:r>
      <w:proofErr w:type="gramStart"/>
      <w:r w:rsidRPr="00BD3C98">
        <w:rPr>
          <w:rFonts w:ascii="Arial" w:eastAsia="宋体" w:hAnsi="Arial" w:cs="Arial"/>
          <w:kern w:val="0"/>
          <w:szCs w:val="21"/>
        </w:rPr>
        <w:t>自经营</w:t>
      </w:r>
      <w:proofErr w:type="gramEnd"/>
      <w:r w:rsidRPr="00BD3C98">
        <w:rPr>
          <w:rFonts w:ascii="Arial" w:eastAsia="宋体" w:hAnsi="Arial" w:cs="Arial"/>
          <w:kern w:val="0"/>
          <w:szCs w:val="21"/>
        </w:rPr>
        <w:t>之日起</w:t>
      </w:r>
      <w:r w:rsidRPr="00BD3C98">
        <w:rPr>
          <w:rFonts w:ascii="Arial" w:eastAsia="宋体" w:hAnsi="Arial" w:cs="Arial"/>
          <w:kern w:val="0"/>
          <w:szCs w:val="21"/>
        </w:rPr>
        <w:t>30</w:t>
      </w:r>
      <w:r w:rsidRPr="00BD3C98">
        <w:rPr>
          <w:rFonts w:ascii="Arial" w:eastAsia="宋体" w:hAnsi="Arial" w:cs="Arial"/>
          <w:kern w:val="0"/>
          <w:szCs w:val="21"/>
        </w:rPr>
        <w:t>日内，将经营的品种、数量、主要流向等情况，向所在地的县级人民政府安全生产监督管理部门备案。</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前两款规定的行政主管部门应当于收到备案材料的当日发给备案证明。</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b/>
          <w:bCs/>
          <w:kern w:val="0"/>
          <w:szCs w:val="21"/>
        </w:rPr>
        <w:t>第三章</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第十四条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lastRenderedPageBreak/>
        <w:t>申请</w:t>
      </w:r>
      <w:proofErr w:type="gramStart"/>
      <w:r w:rsidRPr="00BD3C98">
        <w:rPr>
          <w:rFonts w:ascii="Arial" w:eastAsia="宋体" w:hAnsi="Arial" w:cs="Arial"/>
          <w:kern w:val="0"/>
          <w:szCs w:val="21"/>
        </w:rPr>
        <w:t>购买第</w:t>
      </w:r>
      <w:proofErr w:type="gramEnd"/>
      <w:r w:rsidRPr="00BD3C98">
        <w:rPr>
          <w:rFonts w:ascii="Arial" w:eastAsia="宋体" w:hAnsi="Arial" w:cs="Arial"/>
          <w:kern w:val="0"/>
          <w:szCs w:val="21"/>
        </w:rPr>
        <w:t>一类易制毒化学品，应当提交下列证件，经本条例第十五条规定的行政主管部门审批，取得购买许可证：</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（一）经营企业提交</w:t>
      </w:r>
      <w:hyperlink r:id="rId12" w:tgtFrame="_blank" w:history="1">
        <w:r w:rsidRPr="00BD3C98">
          <w:rPr>
            <w:rFonts w:ascii="Arial" w:eastAsia="宋体" w:hAnsi="Arial" w:cs="Arial"/>
            <w:kern w:val="0"/>
            <w:szCs w:val="21"/>
            <w:u w:val="single"/>
          </w:rPr>
          <w:t>企业营业执照</w:t>
        </w:r>
      </w:hyperlink>
      <w:r w:rsidRPr="00BD3C98">
        <w:rPr>
          <w:rFonts w:ascii="Arial" w:eastAsia="宋体" w:hAnsi="Arial" w:cs="Arial"/>
          <w:kern w:val="0"/>
          <w:szCs w:val="21"/>
        </w:rPr>
        <w:t>和合法使用需要证明</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（二）其他组织提交登记证书（成立批准文件）和合法使用需要证明。</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第十五条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申请</w:t>
      </w:r>
      <w:proofErr w:type="gramStart"/>
      <w:r w:rsidRPr="00BD3C98">
        <w:rPr>
          <w:rFonts w:ascii="Arial" w:eastAsia="宋体" w:hAnsi="Arial" w:cs="Arial"/>
          <w:kern w:val="0"/>
          <w:szCs w:val="21"/>
        </w:rPr>
        <w:t>购买第</w:t>
      </w:r>
      <w:proofErr w:type="gramEnd"/>
      <w:r w:rsidRPr="00BD3C98">
        <w:rPr>
          <w:rFonts w:ascii="Arial" w:eastAsia="宋体" w:hAnsi="Arial" w:cs="Arial"/>
          <w:kern w:val="0"/>
          <w:szCs w:val="21"/>
        </w:rPr>
        <w:t>一类中的药品类易制毒化学品的，由所在地的省、自治区、直辖市人民政府食品药品监督管理部门审批；申请</w:t>
      </w:r>
      <w:proofErr w:type="gramStart"/>
      <w:r w:rsidRPr="00BD3C98">
        <w:rPr>
          <w:rFonts w:ascii="Arial" w:eastAsia="宋体" w:hAnsi="Arial" w:cs="Arial"/>
          <w:kern w:val="0"/>
          <w:szCs w:val="21"/>
        </w:rPr>
        <w:t>购买第</w:t>
      </w:r>
      <w:proofErr w:type="gramEnd"/>
      <w:r w:rsidRPr="00BD3C98">
        <w:rPr>
          <w:rFonts w:ascii="Arial" w:eastAsia="宋体" w:hAnsi="Arial" w:cs="Arial"/>
          <w:kern w:val="0"/>
          <w:szCs w:val="21"/>
        </w:rPr>
        <w:t>一类中的非药品类易制毒化学品的，由所在地的省、自治区、直辖市人民政府公安机关审批。</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前款规定的行政主管部门应当自收到申请之日起</w:t>
      </w:r>
      <w:r w:rsidRPr="00BD3C98">
        <w:rPr>
          <w:rFonts w:ascii="Arial" w:eastAsia="宋体" w:hAnsi="Arial" w:cs="Arial"/>
          <w:kern w:val="0"/>
          <w:szCs w:val="21"/>
        </w:rPr>
        <w:t>10</w:t>
      </w:r>
      <w:r w:rsidRPr="00BD3C98">
        <w:rPr>
          <w:rFonts w:ascii="Arial" w:eastAsia="宋体" w:hAnsi="Arial" w:cs="Arial"/>
          <w:kern w:val="0"/>
          <w:szCs w:val="21"/>
        </w:rPr>
        <w:t>日内，对申请人提交的申请材料和证件进行审查。对符合规定的，发给购买许可证；不予许可的，应当书面说明理由。</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审查第一类易制毒化学品购买许可申请材料时，根据需要，可以进行实地核查。</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第十六条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持有麻醉药品、第一类精神药品购买印鉴卡的医疗机构</w:t>
      </w:r>
      <w:proofErr w:type="gramStart"/>
      <w:r w:rsidRPr="00BD3C98">
        <w:rPr>
          <w:rFonts w:ascii="Arial" w:eastAsia="宋体" w:hAnsi="Arial" w:cs="Arial"/>
          <w:kern w:val="0"/>
          <w:szCs w:val="21"/>
        </w:rPr>
        <w:t>购买第</w:t>
      </w:r>
      <w:proofErr w:type="gramEnd"/>
      <w:r w:rsidRPr="00BD3C98">
        <w:rPr>
          <w:rFonts w:ascii="Arial" w:eastAsia="宋体" w:hAnsi="Arial" w:cs="Arial"/>
          <w:kern w:val="0"/>
          <w:szCs w:val="21"/>
        </w:rPr>
        <w:t>一类中的药品类易制毒化学品的，无须申请第一类易制毒化学品购买许可证。</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个人不得</w:t>
      </w:r>
      <w:proofErr w:type="gramStart"/>
      <w:r w:rsidRPr="00BD3C98">
        <w:rPr>
          <w:rFonts w:ascii="Arial" w:eastAsia="宋体" w:hAnsi="Arial" w:cs="Arial"/>
          <w:kern w:val="0"/>
          <w:szCs w:val="21"/>
        </w:rPr>
        <w:t>购买第</w:t>
      </w:r>
      <w:proofErr w:type="gramEnd"/>
      <w:r w:rsidRPr="00BD3C98">
        <w:rPr>
          <w:rFonts w:ascii="Arial" w:eastAsia="宋体" w:hAnsi="Arial" w:cs="Arial"/>
          <w:kern w:val="0"/>
          <w:szCs w:val="21"/>
        </w:rPr>
        <w:t>一类、第二类易制毒化学品。</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第十七条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购买第二类、第三类易制毒化学品的，应当在购买前将所需购买的品种、数量，向所在地的县级人民政府公安机关备案。个人自用购买少量高锰酸钾的，无须备案。</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第十八条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经营单位销售第一类易制毒化学品时，应当查验购买许可证和经办人的身份证明。对委托代购的，还应当查验购买人持有的委托文书。</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经营单位在查验无误、留存上述证明材料的复印件后，方可出售第一类易制毒化学品；发现可疑情况的，应当立即向当地公安机关报告。</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第十九条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经营单位应当建立易制毒化学品销售台账，如实记录销售的品种、数量、日期、购买方等情况。销售台账和证明材料复印件应当保存</w:t>
      </w:r>
      <w:r w:rsidRPr="00BD3C98">
        <w:rPr>
          <w:rFonts w:ascii="Arial" w:eastAsia="宋体" w:hAnsi="Arial" w:cs="Arial"/>
          <w:kern w:val="0"/>
          <w:szCs w:val="21"/>
        </w:rPr>
        <w:t>2</w:t>
      </w:r>
      <w:r w:rsidRPr="00BD3C98">
        <w:rPr>
          <w:rFonts w:ascii="Arial" w:eastAsia="宋体" w:hAnsi="Arial" w:cs="Arial"/>
          <w:kern w:val="0"/>
          <w:szCs w:val="21"/>
        </w:rPr>
        <w:t>年备查。</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第一类易制毒化学品的销售情况，应当自销售之日起</w:t>
      </w:r>
      <w:r w:rsidRPr="00BD3C98">
        <w:rPr>
          <w:rFonts w:ascii="Arial" w:eastAsia="宋体" w:hAnsi="Arial" w:cs="Arial"/>
          <w:kern w:val="0"/>
          <w:szCs w:val="21"/>
        </w:rPr>
        <w:t>5</w:t>
      </w:r>
      <w:r w:rsidRPr="00BD3C98">
        <w:rPr>
          <w:rFonts w:ascii="Arial" w:eastAsia="宋体" w:hAnsi="Arial" w:cs="Arial"/>
          <w:kern w:val="0"/>
          <w:szCs w:val="21"/>
        </w:rPr>
        <w:t>日内报当地公安机关备案；第一类易制毒化学品的使用单位，应当建立使用台账，并保存</w:t>
      </w:r>
      <w:r w:rsidRPr="00BD3C98">
        <w:rPr>
          <w:rFonts w:ascii="Arial" w:eastAsia="宋体" w:hAnsi="Arial" w:cs="Arial"/>
          <w:kern w:val="0"/>
          <w:szCs w:val="21"/>
        </w:rPr>
        <w:t>2</w:t>
      </w:r>
      <w:r w:rsidRPr="00BD3C98">
        <w:rPr>
          <w:rFonts w:ascii="Arial" w:eastAsia="宋体" w:hAnsi="Arial" w:cs="Arial"/>
          <w:kern w:val="0"/>
          <w:szCs w:val="21"/>
        </w:rPr>
        <w:t>年备查。</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第二类、第三类易制毒化学品的销售情况，应当自销售之日起</w:t>
      </w:r>
      <w:r w:rsidRPr="00BD3C98">
        <w:rPr>
          <w:rFonts w:ascii="Arial" w:eastAsia="宋体" w:hAnsi="Arial" w:cs="Arial"/>
          <w:kern w:val="0"/>
          <w:szCs w:val="21"/>
        </w:rPr>
        <w:t>30</w:t>
      </w:r>
      <w:r w:rsidRPr="00BD3C98">
        <w:rPr>
          <w:rFonts w:ascii="Arial" w:eastAsia="宋体" w:hAnsi="Arial" w:cs="Arial"/>
          <w:kern w:val="0"/>
          <w:szCs w:val="21"/>
        </w:rPr>
        <w:t>日内报当地公安机关备案。</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b/>
          <w:bCs/>
          <w:kern w:val="0"/>
          <w:szCs w:val="21"/>
        </w:rPr>
        <w:t>第四章</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第二十条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跨设区的市级行政区域（直辖市为跨市界）或者在国务院公安部门确定的禁毒形势严峻的重点地区跨县级行政区域</w:t>
      </w:r>
      <w:proofErr w:type="gramStart"/>
      <w:r w:rsidRPr="00BD3C98">
        <w:rPr>
          <w:rFonts w:ascii="Arial" w:eastAsia="宋体" w:hAnsi="Arial" w:cs="Arial"/>
          <w:kern w:val="0"/>
          <w:szCs w:val="21"/>
        </w:rPr>
        <w:t>运输第</w:t>
      </w:r>
      <w:proofErr w:type="gramEnd"/>
      <w:r w:rsidRPr="00BD3C98">
        <w:rPr>
          <w:rFonts w:ascii="Arial" w:eastAsia="宋体" w:hAnsi="Arial" w:cs="Arial"/>
          <w:kern w:val="0"/>
          <w:szCs w:val="21"/>
        </w:rPr>
        <w:t>一类易制毒化学品的，由运出地的设区的市级人民政府公安机关审批；运输第二类易制毒化学品的，由运出地的县级人民政府公安机关审批。经审批取得易制毒化学品运输许可证后，方可运输。</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运输第三类易制毒化学品的，应当在运输前向运出地的县级人民政府公安机关备案。公安机关应当于收到备案材料的当日发给备案证明。</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lastRenderedPageBreak/>
        <w:t>第二十一条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申请易制毒化学品运输许可，应当提交易制毒化学品的购销合同，货主是企业的，应当提交营业执照；货主是其他组织的，应当提交登记证书（成立批准文件）；货主是个人的，应当提交其个人身份证明。经办人还应当提交本人的身份证明。</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公安机关应当自收到第一类易制毒化学品运输许可申请之日起</w:t>
      </w:r>
      <w:r w:rsidRPr="00BD3C98">
        <w:rPr>
          <w:rFonts w:ascii="Arial" w:eastAsia="宋体" w:hAnsi="Arial" w:cs="Arial"/>
          <w:kern w:val="0"/>
          <w:szCs w:val="21"/>
        </w:rPr>
        <w:t>10</w:t>
      </w:r>
      <w:r w:rsidRPr="00BD3C98">
        <w:rPr>
          <w:rFonts w:ascii="Arial" w:eastAsia="宋体" w:hAnsi="Arial" w:cs="Arial"/>
          <w:kern w:val="0"/>
          <w:szCs w:val="21"/>
        </w:rPr>
        <w:t>日内，收到第二类易制毒化学品运输许可申请之日起</w:t>
      </w:r>
      <w:r w:rsidRPr="00BD3C98">
        <w:rPr>
          <w:rFonts w:ascii="Arial" w:eastAsia="宋体" w:hAnsi="Arial" w:cs="Arial"/>
          <w:kern w:val="0"/>
          <w:szCs w:val="21"/>
        </w:rPr>
        <w:t>3</w:t>
      </w:r>
      <w:r w:rsidRPr="00BD3C98">
        <w:rPr>
          <w:rFonts w:ascii="Arial" w:eastAsia="宋体" w:hAnsi="Arial" w:cs="Arial"/>
          <w:kern w:val="0"/>
          <w:szCs w:val="21"/>
        </w:rPr>
        <w:t>日内，对申请人提交的申请材料进行审查。对符合规定的，发给运输许可证；不予许可的，应当书面说明理由。</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审查第一类易制毒化学品运输许可申请材料时，根据需要，可以进行实地核查。</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第二十二条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对许可</w:t>
      </w:r>
      <w:proofErr w:type="gramStart"/>
      <w:r w:rsidRPr="00BD3C98">
        <w:rPr>
          <w:rFonts w:ascii="Arial" w:eastAsia="宋体" w:hAnsi="Arial" w:cs="Arial"/>
          <w:kern w:val="0"/>
          <w:szCs w:val="21"/>
        </w:rPr>
        <w:t>运输第</w:t>
      </w:r>
      <w:proofErr w:type="gramEnd"/>
      <w:r w:rsidRPr="00BD3C98">
        <w:rPr>
          <w:rFonts w:ascii="Arial" w:eastAsia="宋体" w:hAnsi="Arial" w:cs="Arial"/>
          <w:kern w:val="0"/>
          <w:szCs w:val="21"/>
        </w:rPr>
        <w:t>一类易制毒化学品的，发给一次有效的运输许可证。</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对许可运输第二类易制毒化学品的，发给</w:t>
      </w:r>
      <w:r w:rsidRPr="00BD3C98">
        <w:rPr>
          <w:rFonts w:ascii="Arial" w:eastAsia="宋体" w:hAnsi="Arial" w:cs="Arial"/>
          <w:kern w:val="0"/>
          <w:szCs w:val="21"/>
        </w:rPr>
        <w:t>3</w:t>
      </w:r>
      <w:r w:rsidRPr="00BD3C98">
        <w:rPr>
          <w:rFonts w:ascii="Arial" w:eastAsia="宋体" w:hAnsi="Arial" w:cs="Arial"/>
          <w:kern w:val="0"/>
          <w:szCs w:val="21"/>
        </w:rPr>
        <w:t>个月有效的运输许可证；</w:t>
      </w:r>
      <w:r w:rsidRPr="00BD3C98">
        <w:rPr>
          <w:rFonts w:ascii="Arial" w:eastAsia="宋体" w:hAnsi="Arial" w:cs="Arial"/>
          <w:kern w:val="0"/>
          <w:szCs w:val="21"/>
        </w:rPr>
        <w:t>6</w:t>
      </w:r>
      <w:r w:rsidRPr="00BD3C98">
        <w:rPr>
          <w:rFonts w:ascii="Arial" w:eastAsia="宋体" w:hAnsi="Arial" w:cs="Arial"/>
          <w:kern w:val="0"/>
          <w:szCs w:val="21"/>
        </w:rPr>
        <w:t>个月内运输安全状况良好的，发给</w:t>
      </w:r>
      <w:r w:rsidRPr="00BD3C98">
        <w:rPr>
          <w:rFonts w:ascii="Arial" w:eastAsia="宋体" w:hAnsi="Arial" w:cs="Arial"/>
          <w:kern w:val="0"/>
          <w:szCs w:val="21"/>
        </w:rPr>
        <w:t>12</w:t>
      </w:r>
      <w:r w:rsidRPr="00BD3C98">
        <w:rPr>
          <w:rFonts w:ascii="Arial" w:eastAsia="宋体" w:hAnsi="Arial" w:cs="Arial"/>
          <w:kern w:val="0"/>
          <w:szCs w:val="21"/>
        </w:rPr>
        <w:t>个月有效的运输许可证。</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易制毒化学品运输许可证应当载明</w:t>
      </w:r>
      <w:proofErr w:type="gramStart"/>
      <w:r w:rsidRPr="00BD3C98">
        <w:rPr>
          <w:rFonts w:ascii="Arial" w:eastAsia="宋体" w:hAnsi="Arial" w:cs="Arial"/>
          <w:kern w:val="0"/>
          <w:szCs w:val="21"/>
        </w:rPr>
        <w:t>拟运输</w:t>
      </w:r>
      <w:proofErr w:type="gramEnd"/>
      <w:r w:rsidRPr="00BD3C98">
        <w:rPr>
          <w:rFonts w:ascii="Arial" w:eastAsia="宋体" w:hAnsi="Arial" w:cs="Arial"/>
          <w:kern w:val="0"/>
          <w:szCs w:val="21"/>
        </w:rPr>
        <w:t>的易制毒化学品的品种、数量、运入地、货主及收货人、承运人情况以及运输许可证种类。</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第二十三条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运输供教学、科研使用的</w:t>
      </w:r>
      <w:r w:rsidRPr="00BD3C98">
        <w:rPr>
          <w:rFonts w:ascii="Arial" w:eastAsia="宋体" w:hAnsi="Arial" w:cs="Arial"/>
          <w:kern w:val="0"/>
          <w:szCs w:val="21"/>
        </w:rPr>
        <w:t>100</w:t>
      </w:r>
      <w:r w:rsidRPr="00BD3C98">
        <w:rPr>
          <w:rFonts w:ascii="Arial" w:eastAsia="宋体" w:hAnsi="Arial" w:cs="Arial"/>
          <w:kern w:val="0"/>
          <w:szCs w:val="21"/>
        </w:rPr>
        <w:t>克以下的麻黄素样品和供</w:t>
      </w:r>
      <w:hyperlink r:id="rId13" w:tgtFrame="_blank" w:history="1">
        <w:r w:rsidRPr="00BD3C98">
          <w:rPr>
            <w:rFonts w:ascii="Arial" w:eastAsia="宋体" w:hAnsi="Arial" w:cs="Arial"/>
            <w:kern w:val="0"/>
            <w:szCs w:val="21"/>
            <w:u w:val="single"/>
          </w:rPr>
          <w:t>医疗机构制剂</w:t>
        </w:r>
      </w:hyperlink>
      <w:r w:rsidRPr="00BD3C98">
        <w:rPr>
          <w:rFonts w:ascii="Arial" w:eastAsia="宋体" w:hAnsi="Arial" w:cs="Arial"/>
          <w:kern w:val="0"/>
          <w:szCs w:val="21"/>
        </w:rPr>
        <w:t>配方使用的小包装麻黄素以及医疗机构或者麻醉药品经营企业购买麻黄素片剂</w:t>
      </w:r>
      <w:r w:rsidRPr="00BD3C98">
        <w:rPr>
          <w:rFonts w:ascii="Arial" w:eastAsia="宋体" w:hAnsi="Arial" w:cs="Arial"/>
          <w:kern w:val="0"/>
          <w:szCs w:val="21"/>
        </w:rPr>
        <w:t>6</w:t>
      </w:r>
      <w:r w:rsidRPr="00BD3C98">
        <w:rPr>
          <w:rFonts w:ascii="Arial" w:eastAsia="宋体" w:hAnsi="Arial" w:cs="Arial"/>
          <w:kern w:val="0"/>
          <w:szCs w:val="21"/>
        </w:rPr>
        <w:t>万片以下、注射剂</w:t>
      </w:r>
      <w:r w:rsidRPr="00BD3C98">
        <w:rPr>
          <w:rFonts w:ascii="Arial" w:eastAsia="宋体" w:hAnsi="Arial" w:cs="Arial"/>
          <w:kern w:val="0"/>
          <w:szCs w:val="21"/>
        </w:rPr>
        <w:t>l.5</w:t>
      </w:r>
      <w:r w:rsidRPr="00BD3C98">
        <w:rPr>
          <w:rFonts w:ascii="Arial" w:eastAsia="宋体" w:hAnsi="Arial" w:cs="Arial"/>
          <w:kern w:val="0"/>
          <w:szCs w:val="21"/>
        </w:rPr>
        <w:t>万支以下，货主或者承运人持有依法取得的购买许可证明或者麻醉药品调拨单的，无须申请易制毒化学品运输许可。</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第二十四条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接受货主委托运输的，承运人应当查验货主提供的运输许可证或者备案证明，并查验所运货物与运输许可证或者备案证明载明的易制毒化学品品种等情况是否相符；不相符的，不得承运。</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运输易制毒化学品，运输人员应当自启运起全程携带运输许可证或者备案证明。公安机关应当在易制毒化学品的运输过程中进行检查。</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运输易制毒化学品，应当遵守国家有关货物运输的规定。</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第二十五条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因治疗疾病需要，患者、患者近亲属或者患者委托的人凭医疗机构出具的医疗诊断书和本人的身份证明，可以随身</w:t>
      </w:r>
      <w:proofErr w:type="gramStart"/>
      <w:r w:rsidRPr="00BD3C98">
        <w:rPr>
          <w:rFonts w:ascii="Arial" w:eastAsia="宋体" w:hAnsi="Arial" w:cs="Arial"/>
          <w:kern w:val="0"/>
          <w:szCs w:val="21"/>
        </w:rPr>
        <w:t>携带第</w:t>
      </w:r>
      <w:proofErr w:type="gramEnd"/>
      <w:r w:rsidRPr="00BD3C98">
        <w:rPr>
          <w:rFonts w:ascii="Arial" w:eastAsia="宋体" w:hAnsi="Arial" w:cs="Arial"/>
          <w:kern w:val="0"/>
          <w:szCs w:val="21"/>
        </w:rPr>
        <w:t>一类中的药品类易制毒化学品药品制剂，但是不得超过医用单张处方的最大剂量。</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医用单张处方最大剂量，由国务院卫生主管部门规定、公布。</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b/>
          <w:bCs/>
          <w:kern w:val="0"/>
          <w:szCs w:val="21"/>
        </w:rPr>
        <w:t>第五章</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第二十六条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申请进口或者出口易制毒化学品，应当提交下列材料，经国务院商务主管部门或者其委托的省、自治区、直辖市人民政府商务主管部门审批，取得进口或者出口许可证后，方可从事进口、出口活动：</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（一）</w:t>
      </w:r>
      <w:hyperlink r:id="rId14" w:tgtFrame="_blank" w:history="1">
        <w:r w:rsidRPr="00BD3C98">
          <w:rPr>
            <w:rFonts w:ascii="Arial" w:eastAsia="宋体" w:hAnsi="Arial" w:cs="Arial"/>
            <w:kern w:val="0"/>
            <w:szCs w:val="21"/>
            <w:u w:val="single"/>
          </w:rPr>
          <w:t>对外贸易经营者</w:t>
        </w:r>
      </w:hyperlink>
      <w:r w:rsidRPr="00BD3C98">
        <w:rPr>
          <w:rFonts w:ascii="Arial" w:eastAsia="宋体" w:hAnsi="Arial" w:cs="Arial"/>
          <w:kern w:val="0"/>
          <w:szCs w:val="21"/>
        </w:rPr>
        <w:t>备案登记证明（外商投资企业联合年检合格证书）复印件</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（二）</w:t>
      </w:r>
      <w:hyperlink r:id="rId15" w:tgtFrame="_blank" w:history="1">
        <w:r w:rsidRPr="00BD3C98">
          <w:rPr>
            <w:rFonts w:ascii="Arial" w:eastAsia="宋体" w:hAnsi="Arial" w:cs="Arial"/>
            <w:kern w:val="0"/>
            <w:szCs w:val="21"/>
            <w:u w:val="single"/>
          </w:rPr>
          <w:t>营业执照副本</w:t>
        </w:r>
      </w:hyperlink>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lastRenderedPageBreak/>
        <w:t>（三）易制毒化学品生产、经营、购买许可证或者备案证明</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（四）进口或者出口合同（协议）副本</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（五）经办人的身份证明。</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申请易制毒化学品出口许可的，还应当提交进口方政府主管部门出具的合法使用易制毒化学品的证明或者进口方合法使用的保证文件。</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第二十七条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受理易制毒化学品进口、出口申请的商务主管部门应当自收到申请材料之日起</w:t>
      </w:r>
      <w:r w:rsidRPr="00BD3C98">
        <w:rPr>
          <w:rFonts w:ascii="Arial" w:eastAsia="宋体" w:hAnsi="Arial" w:cs="Arial"/>
          <w:kern w:val="0"/>
          <w:szCs w:val="21"/>
        </w:rPr>
        <w:t>20</w:t>
      </w:r>
      <w:r w:rsidRPr="00BD3C98">
        <w:rPr>
          <w:rFonts w:ascii="Arial" w:eastAsia="宋体" w:hAnsi="Arial" w:cs="Arial"/>
          <w:kern w:val="0"/>
          <w:szCs w:val="21"/>
        </w:rPr>
        <w:t>日内，对申请材料进行审查，必要时可以进行实地核查。对符合规定的，发给进口或者出口许可证；不予许可的，应当书面说明理由。</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对进口第一类中的药品类易制毒化学品的，有关的商务主管部门在</w:t>
      </w:r>
      <w:proofErr w:type="gramStart"/>
      <w:r w:rsidRPr="00BD3C98">
        <w:rPr>
          <w:rFonts w:ascii="Arial" w:eastAsia="宋体" w:hAnsi="Arial" w:cs="Arial"/>
          <w:kern w:val="0"/>
          <w:szCs w:val="21"/>
        </w:rPr>
        <w:t>作出</w:t>
      </w:r>
      <w:proofErr w:type="gramEnd"/>
      <w:r w:rsidRPr="00BD3C98">
        <w:rPr>
          <w:rFonts w:ascii="Arial" w:eastAsia="宋体" w:hAnsi="Arial" w:cs="Arial"/>
          <w:kern w:val="0"/>
          <w:szCs w:val="21"/>
        </w:rPr>
        <w:t>许可决定前，应当征得国务院食品药品监督管理部门的同意。</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第二十八条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麻黄素等属于重点监控物品范围的易制毒化学品，由国务院商务主管部门会同国务院有关部门核定的企业进口、出口。</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第二十九条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国家对易制毒化学品的进口、出口实行国际核查制度。易制毒化学品国际核查目录及核查的具体办法，由国务院商务主管部门会同国务院公安部门规定、公布。</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国际核查所用时间不计算在</w:t>
      </w:r>
      <w:hyperlink r:id="rId16" w:tgtFrame="_blank" w:history="1">
        <w:r w:rsidRPr="00BD3C98">
          <w:rPr>
            <w:rFonts w:ascii="Arial" w:eastAsia="宋体" w:hAnsi="Arial" w:cs="Arial"/>
            <w:kern w:val="0"/>
            <w:szCs w:val="21"/>
            <w:u w:val="single"/>
          </w:rPr>
          <w:t>许可期限</w:t>
        </w:r>
      </w:hyperlink>
      <w:r w:rsidRPr="00BD3C98">
        <w:rPr>
          <w:rFonts w:ascii="Arial" w:eastAsia="宋体" w:hAnsi="Arial" w:cs="Arial"/>
          <w:kern w:val="0"/>
          <w:szCs w:val="21"/>
        </w:rPr>
        <w:t>之内。</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对向毒品制造、贩运情形严重的国家或者地区出口易制毒化学品以及本条例规定品种以外的化学品的，可以在国际核查措施以外实施其他管制措施，具体办法由国务院商务主管部门会同国务院公安部门、海关总署等有关部门规定、公布。</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第三十条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进口、出口或者过境、转运、通运易制毒化学品的，应当如实向海关申报，并提交进口或者出口许可证。海关凭许可证办理通关手续。</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易制毒化学品在境外与保税区、出口加工区等海关</w:t>
      </w:r>
      <w:hyperlink r:id="rId17" w:tgtFrame="_blank" w:history="1">
        <w:r w:rsidRPr="00BD3C98">
          <w:rPr>
            <w:rFonts w:ascii="Arial" w:eastAsia="宋体" w:hAnsi="Arial" w:cs="Arial"/>
            <w:kern w:val="0"/>
            <w:szCs w:val="21"/>
            <w:u w:val="single"/>
          </w:rPr>
          <w:t>特殊监管区域</w:t>
        </w:r>
      </w:hyperlink>
      <w:r w:rsidRPr="00BD3C98">
        <w:rPr>
          <w:rFonts w:ascii="Arial" w:eastAsia="宋体" w:hAnsi="Arial" w:cs="Arial"/>
          <w:kern w:val="0"/>
          <w:szCs w:val="21"/>
        </w:rPr>
        <w:t>、保税场所之间进出的，适用前款规定。</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易制毒化学品在境内与保税区、出口加工区等海关特殊监管区域、保税场所之间进出的，或者在上述海关特殊监管区域、保税场所之间进出的，无须申请易制毒化学品进口或者出口许可证。</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进口第一类中的药品类易制毒化学品，还应当提交食品药品监督管理部门出具的进口药品通关单。</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第三十一条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进出境人员随身</w:t>
      </w:r>
      <w:proofErr w:type="gramStart"/>
      <w:r w:rsidRPr="00BD3C98">
        <w:rPr>
          <w:rFonts w:ascii="Arial" w:eastAsia="宋体" w:hAnsi="Arial" w:cs="Arial"/>
          <w:kern w:val="0"/>
          <w:szCs w:val="21"/>
        </w:rPr>
        <w:t>携带第</w:t>
      </w:r>
      <w:proofErr w:type="gramEnd"/>
      <w:r w:rsidRPr="00BD3C98">
        <w:rPr>
          <w:rFonts w:ascii="Arial" w:eastAsia="宋体" w:hAnsi="Arial" w:cs="Arial"/>
          <w:kern w:val="0"/>
          <w:szCs w:val="21"/>
        </w:rPr>
        <w:t>一类中的药品类易制毒化学品药品制剂和高锰酸钾，应当以自用且数量合理为限，并接受海关监管。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进出境人员不得随身携带前款规定以外的易制毒化学品。</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b/>
          <w:bCs/>
          <w:kern w:val="0"/>
          <w:szCs w:val="21"/>
        </w:rPr>
        <w:t>第六章</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第三十二条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lastRenderedPageBreak/>
        <w:t>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前款规定的行政主管部门在进行易制毒化学品监督检查时，可以依法查看现场、查阅和复制有关资料、记录有关情况、扣押相关的证据材料和违法物品；必要时，可以临时查封有关场所。</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被检查的单位或者个人应当如实提供有关情况和材料、物品，不得拒绝或者隐匿。</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第三十三条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对依法收缴、查获的易制毒化学品，应当在省、自治区、直辖市或者设区的市级人民政府公安机关、海关或者环境保护主管部门的监督下，区别易制毒化学品的不同情况进行保管、回收，或者依照环境保护法律、行政法规的有关规定，由有资质的单位在环境保护主管部门的监督下销毁。其中，对收缴、查获的第一类中的药品类易制毒化学品，一律销毁。</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易制毒化学品违法单位或者个人无力提供保管、回收或者销毁费用的，保管、回收或者销毁的费用在回收所得中开支，或者在有关行政主管部门的禁毒经费中列支。</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第三十四条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易制毒化学品丢失、被盗、被抢的，发案单位应当立即向当地公安机关报告，并同时报告当地的县级人民政府食品药品监督管理部门、安全生产监督管理部门、商务主管部门或者卫生主管部门。接到报案的公安机关应当及时立案查处，并向上级公安机关报告；有关行政主管部门应当逐级上报并配合公安机关的查处。</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第三十五条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有关行政主管部门应当将易制毒化学品许可以及依法吊销许可的情况通报有关公安机关和工商行政管理部门；工商行政管理部门应当将生产、经营易制毒化学品企业依法变更或者注销登记的情况通报有关公安机关和行政主管部门。</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第三十六条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生产、经营、购买、运输或者进口、出口易制毒化学品的单位，应当于每年</w:t>
      </w:r>
      <w:r w:rsidRPr="00BD3C98">
        <w:rPr>
          <w:rFonts w:ascii="Arial" w:eastAsia="宋体" w:hAnsi="Arial" w:cs="Arial"/>
          <w:kern w:val="0"/>
          <w:szCs w:val="21"/>
        </w:rPr>
        <w:t>3</w:t>
      </w:r>
      <w:r w:rsidRPr="00BD3C98">
        <w:rPr>
          <w:rFonts w:ascii="Arial" w:eastAsia="宋体" w:hAnsi="Arial" w:cs="Arial"/>
          <w:kern w:val="0"/>
          <w:szCs w:val="21"/>
        </w:rPr>
        <w:t>月</w:t>
      </w:r>
      <w:r w:rsidRPr="00BD3C98">
        <w:rPr>
          <w:rFonts w:ascii="Arial" w:eastAsia="宋体" w:hAnsi="Arial" w:cs="Arial"/>
          <w:kern w:val="0"/>
          <w:szCs w:val="21"/>
        </w:rPr>
        <w:t>31</w:t>
      </w:r>
      <w:r w:rsidRPr="00BD3C98">
        <w:rPr>
          <w:rFonts w:ascii="Arial" w:eastAsia="宋体" w:hAnsi="Arial" w:cs="Arial"/>
          <w:kern w:val="0"/>
          <w:szCs w:val="21"/>
        </w:rPr>
        <w:t>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第三十七条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县级以上人民政府有关行政主管部门应当加强协调合作，建立易制毒化学品管理情况、监督检查情况以及案件处理情况的通报、交流机制。</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b/>
          <w:bCs/>
          <w:kern w:val="0"/>
          <w:szCs w:val="21"/>
        </w:rPr>
        <w:t>第七章</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第三十八条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lastRenderedPageBreak/>
        <w:t>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w:t>
      </w:r>
      <w:r w:rsidRPr="00BD3C98">
        <w:rPr>
          <w:rFonts w:ascii="Arial" w:eastAsia="宋体" w:hAnsi="Arial" w:cs="Arial"/>
          <w:kern w:val="0"/>
          <w:szCs w:val="21"/>
        </w:rPr>
        <w:t>10</w:t>
      </w:r>
      <w:r w:rsidRPr="00BD3C98">
        <w:rPr>
          <w:rFonts w:ascii="Arial" w:eastAsia="宋体" w:hAnsi="Arial" w:cs="Arial"/>
          <w:kern w:val="0"/>
          <w:szCs w:val="21"/>
        </w:rPr>
        <w:t>倍以上</w:t>
      </w:r>
      <w:r w:rsidRPr="00BD3C98">
        <w:rPr>
          <w:rFonts w:ascii="Arial" w:eastAsia="宋体" w:hAnsi="Arial" w:cs="Arial"/>
          <w:kern w:val="0"/>
          <w:szCs w:val="21"/>
        </w:rPr>
        <w:t>20</w:t>
      </w:r>
      <w:r w:rsidRPr="00BD3C98">
        <w:rPr>
          <w:rFonts w:ascii="Arial" w:eastAsia="宋体" w:hAnsi="Arial" w:cs="Arial"/>
          <w:kern w:val="0"/>
          <w:szCs w:val="21"/>
        </w:rPr>
        <w:t>倍以下的罚款，货值的</w:t>
      </w:r>
      <w:r w:rsidRPr="00BD3C98">
        <w:rPr>
          <w:rFonts w:ascii="Arial" w:eastAsia="宋体" w:hAnsi="Arial" w:cs="Arial"/>
          <w:kern w:val="0"/>
          <w:szCs w:val="21"/>
        </w:rPr>
        <w:t>20</w:t>
      </w:r>
      <w:r w:rsidRPr="00BD3C98">
        <w:rPr>
          <w:rFonts w:ascii="Arial" w:eastAsia="宋体" w:hAnsi="Arial" w:cs="Arial"/>
          <w:kern w:val="0"/>
          <w:szCs w:val="21"/>
        </w:rPr>
        <w:t>倍不足</w:t>
      </w:r>
      <w:r w:rsidRPr="00BD3C98">
        <w:rPr>
          <w:rFonts w:ascii="Arial" w:eastAsia="宋体" w:hAnsi="Arial" w:cs="Arial"/>
          <w:kern w:val="0"/>
          <w:szCs w:val="21"/>
        </w:rPr>
        <w:t>1</w:t>
      </w:r>
      <w:r w:rsidRPr="00BD3C98">
        <w:rPr>
          <w:rFonts w:ascii="Arial" w:eastAsia="宋体" w:hAnsi="Arial" w:cs="Arial"/>
          <w:kern w:val="0"/>
          <w:szCs w:val="21"/>
        </w:rPr>
        <w:t>万元的，按</w:t>
      </w:r>
      <w:r w:rsidRPr="00BD3C98">
        <w:rPr>
          <w:rFonts w:ascii="Arial" w:eastAsia="宋体" w:hAnsi="Arial" w:cs="Arial"/>
          <w:kern w:val="0"/>
          <w:szCs w:val="21"/>
        </w:rPr>
        <w:t>1</w:t>
      </w:r>
      <w:r w:rsidRPr="00BD3C98">
        <w:rPr>
          <w:rFonts w:ascii="Arial" w:eastAsia="宋体" w:hAnsi="Arial" w:cs="Arial"/>
          <w:kern w:val="0"/>
          <w:szCs w:val="21"/>
        </w:rPr>
        <w:t>万元罚款；有违法所得的，没收违法所得；有营业执照的，由工商行政管理部门吊销营业执照；构成犯罪的，依法追究刑事责任。</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对有前款规定违法行为的单位或者个人，有关行政主管部门可以自</w:t>
      </w:r>
      <w:proofErr w:type="gramStart"/>
      <w:r w:rsidRPr="00BD3C98">
        <w:rPr>
          <w:rFonts w:ascii="Arial" w:eastAsia="宋体" w:hAnsi="Arial" w:cs="Arial"/>
          <w:kern w:val="0"/>
          <w:szCs w:val="21"/>
        </w:rPr>
        <w:t>作出</w:t>
      </w:r>
      <w:proofErr w:type="gramEnd"/>
      <w:r w:rsidRPr="00BD3C98">
        <w:rPr>
          <w:rFonts w:ascii="Arial" w:eastAsia="宋体" w:hAnsi="Arial" w:cs="Arial"/>
          <w:kern w:val="0"/>
          <w:szCs w:val="21"/>
        </w:rPr>
        <w:t>行政处罚决定之日起</w:t>
      </w:r>
      <w:r w:rsidRPr="00BD3C98">
        <w:rPr>
          <w:rFonts w:ascii="Arial" w:eastAsia="宋体" w:hAnsi="Arial" w:cs="Arial"/>
          <w:kern w:val="0"/>
          <w:szCs w:val="21"/>
        </w:rPr>
        <w:t>3</w:t>
      </w:r>
      <w:r w:rsidRPr="00BD3C98">
        <w:rPr>
          <w:rFonts w:ascii="Arial" w:eastAsia="宋体" w:hAnsi="Arial" w:cs="Arial"/>
          <w:kern w:val="0"/>
          <w:szCs w:val="21"/>
        </w:rPr>
        <w:t>年内，停止受理其易制毒化学品生产、经营、购买、运输或者进口、出口许可申请。</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第三十九条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违反本条例规定，走私易制毒化学品的，由海关没收走私的易制毒化学品；有违法所得的，没收违法所得，并依照海关法律、行政法规给予行政处罚；构成犯罪的，依法追究刑事责任。</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第四十条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违反本条例规定，有下列行为之一的，由负有监督管理职责的行政主管部门给予警告，责令限期改正，处</w:t>
      </w:r>
      <w:r w:rsidRPr="00BD3C98">
        <w:rPr>
          <w:rFonts w:ascii="Arial" w:eastAsia="宋体" w:hAnsi="Arial" w:cs="Arial"/>
          <w:kern w:val="0"/>
          <w:szCs w:val="21"/>
        </w:rPr>
        <w:t>1</w:t>
      </w:r>
      <w:r w:rsidRPr="00BD3C98">
        <w:rPr>
          <w:rFonts w:ascii="Arial" w:eastAsia="宋体" w:hAnsi="Arial" w:cs="Arial"/>
          <w:kern w:val="0"/>
          <w:szCs w:val="21"/>
        </w:rPr>
        <w:t>万元以上</w:t>
      </w:r>
      <w:r w:rsidRPr="00BD3C98">
        <w:rPr>
          <w:rFonts w:ascii="Arial" w:eastAsia="宋体" w:hAnsi="Arial" w:cs="Arial"/>
          <w:kern w:val="0"/>
          <w:szCs w:val="21"/>
        </w:rPr>
        <w:t>5</w:t>
      </w:r>
      <w:r w:rsidRPr="00BD3C98">
        <w:rPr>
          <w:rFonts w:ascii="Arial" w:eastAsia="宋体" w:hAnsi="Arial" w:cs="Arial"/>
          <w:kern w:val="0"/>
          <w:szCs w:val="21"/>
        </w:rPr>
        <w:t>万元以下的罚款；对违反规定生产、经营、购买的易制毒化学品可以予以没收；逾期不改正的，责令限期停产停业整顿；逾期整顿不合格的，吊销相应的许可证：</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（一）易制毒化学品生产、经营、购买、运输或者进口、出口单位未按规定建立安全管理制度的</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（二）将许可证或者备案证明转借他人使用的</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（三）超出许可的品种、数量生产、经营、购买易制毒化学品的</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（四）生产、经营、购买单位不记录或者</w:t>
      </w:r>
      <w:proofErr w:type="gramStart"/>
      <w:r w:rsidRPr="00BD3C98">
        <w:rPr>
          <w:rFonts w:ascii="Arial" w:eastAsia="宋体" w:hAnsi="Arial" w:cs="Arial"/>
          <w:kern w:val="0"/>
          <w:szCs w:val="21"/>
        </w:rPr>
        <w:t>不</w:t>
      </w:r>
      <w:proofErr w:type="gramEnd"/>
      <w:r w:rsidRPr="00BD3C98">
        <w:rPr>
          <w:rFonts w:ascii="Arial" w:eastAsia="宋体" w:hAnsi="Arial" w:cs="Arial"/>
          <w:kern w:val="0"/>
          <w:szCs w:val="21"/>
        </w:rPr>
        <w:t>如实记录交易情况、不按规定保存交易记录或者</w:t>
      </w:r>
      <w:proofErr w:type="gramStart"/>
      <w:r w:rsidRPr="00BD3C98">
        <w:rPr>
          <w:rFonts w:ascii="Arial" w:eastAsia="宋体" w:hAnsi="Arial" w:cs="Arial"/>
          <w:kern w:val="0"/>
          <w:szCs w:val="21"/>
        </w:rPr>
        <w:t>不</w:t>
      </w:r>
      <w:proofErr w:type="gramEnd"/>
      <w:r w:rsidRPr="00BD3C98">
        <w:rPr>
          <w:rFonts w:ascii="Arial" w:eastAsia="宋体" w:hAnsi="Arial" w:cs="Arial"/>
          <w:kern w:val="0"/>
          <w:szCs w:val="21"/>
        </w:rPr>
        <w:t>如实、不及时向公安机关和有关行政主管部门备案销售情况的</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（五）易制毒化学品丢失、被盗、被抢后未及时报告，造成严重后果的</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（六）除个人合法</w:t>
      </w:r>
      <w:proofErr w:type="gramStart"/>
      <w:r w:rsidRPr="00BD3C98">
        <w:rPr>
          <w:rFonts w:ascii="Arial" w:eastAsia="宋体" w:hAnsi="Arial" w:cs="Arial"/>
          <w:kern w:val="0"/>
          <w:szCs w:val="21"/>
        </w:rPr>
        <w:t>购买第</w:t>
      </w:r>
      <w:proofErr w:type="gramEnd"/>
      <w:r w:rsidRPr="00BD3C98">
        <w:rPr>
          <w:rFonts w:ascii="Arial" w:eastAsia="宋体" w:hAnsi="Arial" w:cs="Arial"/>
          <w:kern w:val="0"/>
          <w:szCs w:val="21"/>
        </w:rPr>
        <w:t>一类中的药品类易制毒化学品药品制剂以及第三类易制毒化学品外，使用现金或者实物进行易制毒化学品交易的</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（七）易制毒化学品的产品包装和使用说明书不符合本条例规定要求的</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（八）生产、经营易制毒化学品的单位</w:t>
      </w:r>
      <w:proofErr w:type="gramStart"/>
      <w:r w:rsidRPr="00BD3C98">
        <w:rPr>
          <w:rFonts w:ascii="Arial" w:eastAsia="宋体" w:hAnsi="Arial" w:cs="Arial"/>
          <w:kern w:val="0"/>
          <w:szCs w:val="21"/>
        </w:rPr>
        <w:t>不</w:t>
      </w:r>
      <w:proofErr w:type="gramEnd"/>
      <w:r w:rsidRPr="00BD3C98">
        <w:rPr>
          <w:rFonts w:ascii="Arial" w:eastAsia="宋体" w:hAnsi="Arial" w:cs="Arial"/>
          <w:kern w:val="0"/>
          <w:szCs w:val="21"/>
        </w:rPr>
        <w:t>如实或者不按时向有关行政主管部门和公安机关报告年度生产、经销和库存等情况的。</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企业的易制毒化学品生产经营许可被依法吊销后，未及时到工商行政管理部门办理经营范围变更或者企业注销登记的，依照前款规定，对易制毒化学品予以没收，并处罚款。</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第四十一条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运输的易制毒化学品与易制毒化学品运输许可证或者备案证明载明的品种、数量、运入地、货主及收货人、承运人等情况不符，运输许可证种类不当，或者运输人员未全程携</w:t>
      </w:r>
      <w:r w:rsidRPr="00BD3C98">
        <w:rPr>
          <w:rFonts w:ascii="Arial" w:eastAsia="宋体" w:hAnsi="Arial" w:cs="Arial"/>
          <w:kern w:val="0"/>
          <w:szCs w:val="21"/>
        </w:rPr>
        <w:lastRenderedPageBreak/>
        <w:t>带运输许可证或者备案证明的，由公安机关责令停运整改，处</w:t>
      </w:r>
      <w:r w:rsidRPr="00BD3C98">
        <w:rPr>
          <w:rFonts w:ascii="Arial" w:eastAsia="宋体" w:hAnsi="Arial" w:cs="Arial"/>
          <w:kern w:val="0"/>
          <w:szCs w:val="21"/>
        </w:rPr>
        <w:t>5000</w:t>
      </w:r>
      <w:r w:rsidRPr="00BD3C98">
        <w:rPr>
          <w:rFonts w:ascii="Arial" w:eastAsia="宋体" w:hAnsi="Arial" w:cs="Arial"/>
          <w:kern w:val="0"/>
          <w:szCs w:val="21"/>
        </w:rPr>
        <w:t>元以上</w:t>
      </w:r>
      <w:r w:rsidRPr="00BD3C98">
        <w:rPr>
          <w:rFonts w:ascii="Arial" w:eastAsia="宋体" w:hAnsi="Arial" w:cs="Arial"/>
          <w:kern w:val="0"/>
          <w:szCs w:val="21"/>
        </w:rPr>
        <w:t>5</w:t>
      </w:r>
      <w:r w:rsidRPr="00BD3C98">
        <w:rPr>
          <w:rFonts w:ascii="Arial" w:eastAsia="宋体" w:hAnsi="Arial" w:cs="Arial"/>
          <w:kern w:val="0"/>
          <w:szCs w:val="21"/>
        </w:rPr>
        <w:t>万元以下的罚款；有危险物品运输资质的，运输主管部门可以依法吊销其运输资质。</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个人携带易制毒化学品不符合品种、数量规定的，没收易制毒化学品，处</w:t>
      </w:r>
      <w:r w:rsidRPr="00BD3C98">
        <w:rPr>
          <w:rFonts w:ascii="Arial" w:eastAsia="宋体" w:hAnsi="Arial" w:cs="Arial"/>
          <w:kern w:val="0"/>
          <w:szCs w:val="21"/>
        </w:rPr>
        <w:t>1000</w:t>
      </w:r>
      <w:r w:rsidRPr="00BD3C98">
        <w:rPr>
          <w:rFonts w:ascii="Arial" w:eastAsia="宋体" w:hAnsi="Arial" w:cs="Arial"/>
          <w:kern w:val="0"/>
          <w:szCs w:val="21"/>
        </w:rPr>
        <w:t>元以上</w:t>
      </w:r>
      <w:r w:rsidRPr="00BD3C98">
        <w:rPr>
          <w:rFonts w:ascii="Arial" w:eastAsia="宋体" w:hAnsi="Arial" w:cs="Arial"/>
          <w:kern w:val="0"/>
          <w:szCs w:val="21"/>
        </w:rPr>
        <w:t>5000</w:t>
      </w:r>
      <w:r w:rsidRPr="00BD3C98">
        <w:rPr>
          <w:rFonts w:ascii="Arial" w:eastAsia="宋体" w:hAnsi="Arial" w:cs="Arial"/>
          <w:kern w:val="0"/>
          <w:szCs w:val="21"/>
        </w:rPr>
        <w:t>元以下的罚款。</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第四十二条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w:t>
      </w:r>
      <w:r w:rsidRPr="00BD3C98">
        <w:rPr>
          <w:rFonts w:ascii="Arial" w:eastAsia="宋体" w:hAnsi="Arial" w:cs="Arial"/>
          <w:kern w:val="0"/>
          <w:szCs w:val="21"/>
        </w:rPr>
        <w:t>1</w:t>
      </w:r>
      <w:r w:rsidRPr="00BD3C98">
        <w:rPr>
          <w:rFonts w:ascii="Arial" w:eastAsia="宋体" w:hAnsi="Arial" w:cs="Arial"/>
          <w:kern w:val="0"/>
          <w:szCs w:val="21"/>
        </w:rPr>
        <w:t>万元以上</w:t>
      </w:r>
      <w:r w:rsidRPr="00BD3C98">
        <w:rPr>
          <w:rFonts w:ascii="Arial" w:eastAsia="宋体" w:hAnsi="Arial" w:cs="Arial"/>
          <w:kern w:val="0"/>
          <w:szCs w:val="21"/>
        </w:rPr>
        <w:t>5</w:t>
      </w:r>
      <w:r w:rsidRPr="00BD3C98">
        <w:rPr>
          <w:rFonts w:ascii="Arial" w:eastAsia="宋体" w:hAnsi="Arial" w:cs="Arial"/>
          <w:kern w:val="0"/>
          <w:szCs w:val="21"/>
        </w:rPr>
        <w:t>万元以下的罚款，对直接负责的主管人员以及其他直接责任人员处</w:t>
      </w:r>
      <w:r w:rsidRPr="00BD3C98">
        <w:rPr>
          <w:rFonts w:ascii="Arial" w:eastAsia="宋体" w:hAnsi="Arial" w:cs="Arial"/>
          <w:kern w:val="0"/>
          <w:szCs w:val="21"/>
        </w:rPr>
        <w:t>1000</w:t>
      </w:r>
      <w:r w:rsidRPr="00BD3C98">
        <w:rPr>
          <w:rFonts w:ascii="Arial" w:eastAsia="宋体" w:hAnsi="Arial" w:cs="Arial"/>
          <w:kern w:val="0"/>
          <w:szCs w:val="21"/>
        </w:rPr>
        <w:t>元以上</w:t>
      </w:r>
      <w:r w:rsidRPr="00BD3C98">
        <w:rPr>
          <w:rFonts w:ascii="Arial" w:eastAsia="宋体" w:hAnsi="Arial" w:cs="Arial"/>
          <w:kern w:val="0"/>
          <w:szCs w:val="21"/>
        </w:rPr>
        <w:t>5000</w:t>
      </w:r>
      <w:r w:rsidRPr="00BD3C98">
        <w:rPr>
          <w:rFonts w:ascii="Arial" w:eastAsia="宋体" w:hAnsi="Arial" w:cs="Arial"/>
          <w:kern w:val="0"/>
          <w:szCs w:val="21"/>
        </w:rPr>
        <w:t>元以下的罚款；有违反治安管理行为的，依法给予</w:t>
      </w:r>
      <w:hyperlink r:id="rId18" w:tgtFrame="_blank" w:history="1">
        <w:r w:rsidRPr="00BD3C98">
          <w:rPr>
            <w:rFonts w:ascii="Arial" w:eastAsia="宋体" w:hAnsi="Arial" w:cs="Arial"/>
            <w:kern w:val="0"/>
            <w:szCs w:val="21"/>
            <w:u w:val="single"/>
          </w:rPr>
          <w:t>治安管理处罚</w:t>
        </w:r>
      </w:hyperlink>
      <w:r w:rsidRPr="00BD3C98">
        <w:rPr>
          <w:rFonts w:ascii="Arial" w:eastAsia="宋体" w:hAnsi="Arial" w:cs="Arial"/>
          <w:kern w:val="0"/>
          <w:szCs w:val="21"/>
        </w:rPr>
        <w:t>；构成犯罪的，依法追究刑事责任。</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第四十三条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易制毒化学品行政主管部门工作人员在管理工作中有应当许可而不许可、不应当许可而滥许可，不依法受理备案，以及其他滥用职权、玩忽职守、徇私舞弊行为的，依法给予行政处分；构成犯罪的，依法追究刑事责任。</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b/>
          <w:bCs/>
          <w:kern w:val="0"/>
          <w:szCs w:val="21"/>
        </w:rPr>
        <w:t>第八章</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第四十四条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易制毒化学品生产、经营、购买、运输和进口、出口许可证，由国务院有关行政主管部门根据各自的职责规定式样并监制。</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第四十五条</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本条例自</w:t>
      </w:r>
      <w:r w:rsidRPr="00BD3C98">
        <w:rPr>
          <w:rFonts w:ascii="Arial" w:eastAsia="宋体" w:hAnsi="Arial" w:cs="Arial"/>
          <w:kern w:val="0"/>
          <w:szCs w:val="21"/>
        </w:rPr>
        <w:t>2005</w:t>
      </w:r>
      <w:r w:rsidRPr="00BD3C98">
        <w:rPr>
          <w:rFonts w:ascii="Arial" w:eastAsia="宋体" w:hAnsi="Arial" w:cs="Arial"/>
          <w:kern w:val="0"/>
          <w:szCs w:val="21"/>
        </w:rPr>
        <w:t>年</w:t>
      </w:r>
      <w:r w:rsidRPr="00BD3C98">
        <w:rPr>
          <w:rFonts w:ascii="Arial" w:eastAsia="宋体" w:hAnsi="Arial" w:cs="Arial"/>
          <w:kern w:val="0"/>
          <w:szCs w:val="21"/>
        </w:rPr>
        <w:t>11</w:t>
      </w:r>
      <w:r w:rsidRPr="00BD3C98">
        <w:rPr>
          <w:rFonts w:ascii="Arial" w:eastAsia="宋体" w:hAnsi="Arial" w:cs="Arial"/>
          <w:kern w:val="0"/>
          <w:szCs w:val="21"/>
        </w:rPr>
        <w:t>月</w:t>
      </w:r>
      <w:r w:rsidRPr="00BD3C98">
        <w:rPr>
          <w:rFonts w:ascii="Arial" w:eastAsia="宋体" w:hAnsi="Arial" w:cs="Arial"/>
          <w:kern w:val="0"/>
          <w:szCs w:val="21"/>
        </w:rPr>
        <w:t>1</w:t>
      </w:r>
      <w:r w:rsidRPr="00BD3C98">
        <w:rPr>
          <w:rFonts w:ascii="Arial" w:eastAsia="宋体" w:hAnsi="Arial" w:cs="Arial"/>
          <w:kern w:val="0"/>
          <w:szCs w:val="21"/>
        </w:rPr>
        <w:t>日起施行。</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本条例施行前已经从事易制毒化学品生产、经营、购买、运输或者进口、出口业务的，应当自本条例施行之日起</w:t>
      </w:r>
      <w:r w:rsidRPr="00BD3C98">
        <w:rPr>
          <w:rFonts w:ascii="Arial" w:eastAsia="宋体" w:hAnsi="Arial" w:cs="Arial"/>
          <w:kern w:val="0"/>
          <w:szCs w:val="21"/>
        </w:rPr>
        <w:t>6</w:t>
      </w:r>
      <w:r w:rsidRPr="00BD3C98">
        <w:rPr>
          <w:rFonts w:ascii="Arial" w:eastAsia="宋体" w:hAnsi="Arial" w:cs="Arial"/>
          <w:kern w:val="0"/>
          <w:szCs w:val="21"/>
        </w:rPr>
        <w:t>个月内，依照本条例的规定重新申请许可。</w:t>
      </w:r>
    </w:p>
    <w:p w:rsidR="00BD3C98" w:rsidRPr="00BD3C98" w:rsidRDefault="00BD3C98" w:rsidP="00BD3C98">
      <w:pPr>
        <w:widowControl/>
        <w:shd w:val="clear" w:color="auto" w:fill="FFFFFF"/>
        <w:spacing w:line="300" w:lineRule="atLeast"/>
        <w:jc w:val="left"/>
        <w:outlineLvl w:val="2"/>
        <w:rPr>
          <w:rFonts w:ascii="微软雅黑" w:eastAsia="微软雅黑" w:hAnsi="微软雅黑" w:cs="宋体" w:hint="eastAsia"/>
          <w:kern w:val="0"/>
          <w:sz w:val="27"/>
          <w:szCs w:val="27"/>
        </w:rPr>
      </w:pPr>
      <w:bookmarkStart w:id="9" w:name="3"/>
      <w:bookmarkStart w:id="10" w:name="sub26795_3"/>
      <w:bookmarkStart w:id="11" w:name="附表"/>
      <w:bookmarkStart w:id="12" w:name="3_1"/>
      <w:bookmarkStart w:id="13" w:name="sub26795_3_1"/>
      <w:bookmarkStart w:id="14" w:name="分类品种"/>
      <w:bookmarkEnd w:id="9"/>
      <w:bookmarkEnd w:id="10"/>
      <w:bookmarkEnd w:id="11"/>
      <w:bookmarkEnd w:id="12"/>
      <w:bookmarkEnd w:id="13"/>
      <w:bookmarkEnd w:id="14"/>
      <w:r w:rsidRPr="00BD3C98">
        <w:rPr>
          <w:rFonts w:ascii="微软雅黑" w:eastAsia="微软雅黑" w:hAnsi="微软雅黑" w:cs="宋体" w:hint="eastAsia"/>
          <w:kern w:val="0"/>
          <w:sz w:val="27"/>
          <w:szCs w:val="27"/>
        </w:rPr>
        <w:t>分类品种</w:t>
      </w:r>
    </w:p>
    <w:p w:rsidR="00BD3C98" w:rsidRPr="00BD3C98" w:rsidRDefault="00BD3C98" w:rsidP="00BD3C98">
      <w:pPr>
        <w:widowControl/>
        <w:shd w:val="clear" w:color="auto" w:fill="FFFFFF"/>
        <w:spacing w:line="360" w:lineRule="atLeast"/>
        <w:ind w:firstLine="480"/>
        <w:jc w:val="left"/>
        <w:rPr>
          <w:rFonts w:ascii="Arial" w:eastAsia="宋体" w:hAnsi="Arial" w:cs="Arial" w:hint="eastAsia"/>
          <w:kern w:val="0"/>
          <w:szCs w:val="21"/>
        </w:rPr>
      </w:pPr>
      <w:r w:rsidRPr="00BD3C98">
        <w:rPr>
          <w:rFonts w:ascii="Arial" w:eastAsia="宋体" w:hAnsi="Arial" w:cs="Arial"/>
          <w:b/>
          <w:bCs/>
          <w:kern w:val="0"/>
          <w:szCs w:val="21"/>
        </w:rPr>
        <w:t>第一类</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1</w:t>
      </w:r>
      <w:r w:rsidRPr="00BD3C98">
        <w:rPr>
          <w:rFonts w:ascii="Arial" w:eastAsia="宋体" w:hAnsi="Arial" w:cs="Arial"/>
          <w:kern w:val="0"/>
          <w:szCs w:val="21"/>
        </w:rPr>
        <w:t>．</w:t>
      </w:r>
      <w:r w:rsidRPr="00BD3C98">
        <w:rPr>
          <w:rFonts w:ascii="Arial" w:eastAsia="宋体" w:hAnsi="Arial" w:cs="Arial"/>
          <w:kern w:val="0"/>
          <w:szCs w:val="21"/>
        </w:rPr>
        <w:t>1-</w:t>
      </w:r>
      <w:r w:rsidRPr="00BD3C98">
        <w:rPr>
          <w:rFonts w:ascii="Arial" w:eastAsia="宋体" w:hAnsi="Arial" w:cs="Arial"/>
          <w:kern w:val="0"/>
          <w:szCs w:val="21"/>
        </w:rPr>
        <w:t>苯基</w:t>
      </w:r>
      <w:r w:rsidRPr="00BD3C98">
        <w:rPr>
          <w:rFonts w:ascii="Arial" w:eastAsia="宋体" w:hAnsi="Arial" w:cs="Arial"/>
          <w:kern w:val="0"/>
          <w:szCs w:val="21"/>
        </w:rPr>
        <w:t>-2-</w:t>
      </w:r>
      <w:hyperlink r:id="rId19" w:tgtFrame="_blank" w:history="1">
        <w:r w:rsidRPr="00BD3C98">
          <w:rPr>
            <w:rFonts w:ascii="Arial" w:eastAsia="宋体" w:hAnsi="Arial" w:cs="Arial"/>
            <w:kern w:val="0"/>
            <w:szCs w:val="21"/>
            <w:u w:val="single"/>
          </w:rPr>
          <w:t>丙酮</w:t>
        </w:r>
      </w:hyperlink>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2</w:t>
      </w:r>
      <w:r w:rsidRPr="00BD3C98">
        <w:rPr>
          <w:rFonts w:ascii="Arial" w:eastAsia="宋体" w:hAnsi="Arial" w:cs="Arial"/>
          <w:kern w:val="0"/>
          <w:szCs w:val="21"/>
        </w:rPr>
        <w:t>．</w:t>
      </w:r>
      <w:r w:rsidRPr="00BD3C98">
        <w:rPr>
          <w:rFonts w:ascii="Arial" w:eastAsia="宋体" w:hAnsi="Arial" w:cs="Arial"/>
          <w:kern w:val="0"/>
          <w:szCs w:val="21"/>
        </w:rPr>
        <w:t>3,4-</w:t>
      </w:r>
      <w:r w:rsidRPr="00BD3C98">
        <w:rPr>
          <w:rFonts w:ascii="Arial" w:eastAsia="宋体" w:hAnsi="Arial" w:cs="Arial"/>
          <w:kern w:val="0"/>
          <w:szCs w:val="21"/>
        </w:rPr>
        <w:t>亚甲基二氧苯基</w:t>
      </w:r>
      <w:r w:rsidRPr="00BD3C98">
        <w:rPr>
          <w:rFonts w:ascii="Arial" w:eastAsia="宋体" w:hAnsi="Arial" w:cs="Arial"/>
          <w:kern w:val="0"/>
          <w:szCs w:val="21"/>
        </w:rPr>
        <w:t>-2-</w:t>
      </w:r>
      <w:r w:rsidRPr="00BD3C98">
        <w:rPr>
          <w:rFonts w:ascii="Arial" w:eastAsia="宋体" w:hAnsi="Arial" w:cs="Arial"/>
          <w:kern w:val="0"/>
          <w:szCs w:val="21"/>
        </w:rPr>
        <w:t>丙酮</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3</w:t>
      </w:r>
      <w:r w:rsidRPr="00BD3C98">
        <w:rPr>
          <w:rFonts w:ascii="Arial" w:eastAsia="宋体" w:hAnsi="Arial" w:cs="Arial"/>
          <w:kern w:val="0"/>
          <w:szCs w:val="21"/>
        </w:rPr>
        <w:t>．胡椒</w:t>
      </w:r>
      <w:proofErr w:type="gramStart"/>
      <w:r w:rsidRPr="00BD3C98">
        <w:rPr>
          <w:rFonts w:ascii="Arial" w:eastAsia="宋体" w:hAnsi="Arial" w:cs="Arial"/>
          <w:kern w:val="0"/>
          <w:szCs w:val="21"/>
        </w:rPr>
        <w:t>醛</w:t>
      </w:r>
      <w:proofErr w:type="gramEnd"/>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4</w:t>
      </w:r>
      <w:r w:rsidRPr="00BD3C98">
        <w:rPr>
          <w:rFonts w:ascii="Arial" w:eastAsia="宋体" w:hAnsi="Arial" w:cs="Arial"/>
          <w:kern w:val="0"/>
          <w:szCs w:val="21"/>
        </w:rPr>
        <w:t>．黄樟素</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5</w:t>
      </w:r>
      <w:r w:rsidRPr="00BD3C98">
        <w:rPr>
          <w:rFonts w:ascii="Arial" w:eastAsia="宋体" w:hAnsi="Arial" w:cs="Arial"/>
          <w:kern w:val="0"/>
          <w:szCs w:val="21"/>
        </w:rPr>
        <w:t>．黄樟油</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6</w:t>
      </w:r>
      <w:r w:rsidRPr="00BD3C98">
        <w:rPr>
          <w:rFonts w:ascii="Arial" w:eastAsia="宋体" w:hAnsi="Arial" w:cs="Arial"/>
          <w:kern w:val="0"/>
          <w:szCs w:val="21"/>
        </w:rPr>
        <w:t>．异黄樟素</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7. N-</w:t>
      </w:r>
      <w:r w:rsidRPr="00BD3C98">
        <w:rPr>
          <w:rFonts w:ascii="Arial" w:eastAsia="宋体" w:hAnsi="Arial" w:cs="Arial"/>
          <w:kern w:val="0"/>
          <w:szCs w:val="21"/>
        </w:rPr>
        <w:t>乙酰</w:t>
      </w:r>
      <w:proofErr w:type="gramStart"/>
      <w:r w:rsidRPr="00BD3C98">
        <w:rPr>
          <w:rFonts w:ascii="Arial" w:eastAsia="宋体" w:hAnsi="Arial" w:cs="Arial"/>
          <w:kern w:val="0"/>
          <w:szCs w:val="21"/>
        </w:rPr>
        <w:t>邻</w:t>
      </w:r>
      <w:proofErr w:type="gramEnd"/>
      <w:r w:rsidRPr="00BD3C98">
        <w:rPr>
          <w:rFonts w:ascii="Arial" w:eastAsia="宋体" w:hAnsi="Arial" w:cs="Arial"/>
          <w:kern w:val="0"/>
          <w:szCs w:val="21"/>
        </w:rPr>
        <w:t>氨基苯酸</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8</w:t>
      </w:r>
      <w:r w:rsidRPr="00BD3C98">
        <w:rPr>
          <w:rFonts w:ascii="Arial" w:eastAsia="宋体" w:hAnsi="Arial" w:cs="Arial"/>
          <w:kern w:val="0"/>
          <w:szCs w:val="21"/>
        </w:rPr>
        <w:t>．</w:t>
      </w:r>
      <w:hyperlink r:id="rId20" w:tgtFrame="_blank" w:history="1">
        <w:r w:rsidRPr="00BD3C98">
          <w:rPr>
            <w:rFonts w:ascii="Arial" w:eastAsia="宋体" w:hAnsi="Arial" w:cs="Arial"/>
            <w:kern w:val="0"/>
            <w:szCs w:val="21"/>
            <w:u w:val="single"/>
          </w:rPr>
          <w:t>邻氨基苯甲酸</w:t>
        </w:r>
      </w:hyperlink>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9</w:t>
      </w:r>
      <w:r w:rsidRPr="00BD3C98">
        <w:rPr>
          <w:rFonts w:ascii="Arial" w:eastAsia="宋体" w:hAnsi="Arial" w:cs="Arial"/>
          <w:kern w:val="0"/>
          <w:szCs w:val="21"/>
        </w:rPr>
        <w:t>．麦角酸</w:t>
      </w:r>
      <w:r w:rsidRPr="00BD3C98">
        <w:rPr>
          <w:rFonts w:ascii="Arial" w:eastAsia="宋体" w:hAnsi="Arial" w:cs="Arial"/>
          <w:kern w:val="0"/>
          <w:szCs w:val="21"/>
        </w:rPr>
        <w:t>*</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10</w:t>
      </w:r>
      <w:r w:rsidRPr="00BD3C98">
        <w:rPr>
          <w:rFonts w:ascii="Arial" w:eastAsia="宋体" w:hAnsi="Arial" w:cs="Arial"/>
          <w:kern w:val="0"/>
          <w:szCs w:val="21"/>
        </w:rPr>
        <w:t>．麦角胺</w:t>
      </w:r>
      <w:r w:rsidRPr="00BD3C98">
        <w:rPr>
          <w:rFonts w:ascii="Arial" w:eastAsia="宋体" w:hAnsi="Arial" w:cs="Arial"/>
          <w:kern w:val="0"/>
          <w:szCs w:val="21"/>
        </w:rPr>
        <w:t>*</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11</w:t>
      </w:r>
      <w:r w:rsidRPr="00BD3C98">
        <w:rPr>
          <w:rFonts w:ascii="Arial" w:eastAsia="宋体" w:hAnsi="Arial" w:cs="Arial"/>
          <w:kern w:val="0"/>
          <w:szCs w:val="21"/>
        </w:rPr>
        <w:t>．麦角新碱</w:t>
      </w:r>
      <w:r w:rsidRPr="00BD3C98">
        <w:rPr>
          <w:rFonts w:ascii="Arial" w:eastAsia="宋体" w:hAnsi="Arial" w:cs="Arial"/>
          <w:kern w:val="0"/>
          <w:szCs w:val="21"/>
        </w:rPr>
        <w:t>*</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12</w:t>
      </w:r>
      <w:r w:rsidRPr="00BD3C98">
        <w:rPr>
          <w:rFonts w:ascii="Arial" w:eastAsia="宋体" w:hAnsi="Arial" w:cs="Arial"/>
          <w:kern w:val="0"/>
          <w:szCs w:val="21"/>
        </w:rPr>
        <w:t>．麻黄素、伪麻黄素、</w:t>
      </w:r>
      <w:proofErr w:type="gramStart"/>
      <w:r w:rsidRPr="00BD3C98">
        <w:rPr>
          <w:rFonts w:ascii="Arial" w:eastAsia="宋体" w:hAnsi="Arial" w:cs="Arial"/>
          <w:kern w:val="0"/>
          <w:szCs w:val="21"/>
        </w:rPr>
        <w:t>消旋麻黄素</w:t>
      </w:r>
      <w:proofErr w:type="gramEnd"/>
      <w:r w:rsidRPr="00BD3C98">
        <w:rPr>
          <w:rFonts w:ascii="Arial" w:eastAsia="宋体" w:hAnsi="Arial" w:cs="Arial"/>
          <w:kern w:val="0"/>
          <w:szCs w:val="21"/>
        </w:rPr>
        <w:t>、去甲麻黄素、甲基麻黄素、麻黄浸膏、麻黄浸膏粉等麻黄素类物质</w:t>
      </w:r>
      <w:r w:rsidRPr="00BD3C98">
        <w:rPr>
          <w:rFonts w:ascii="Arial" w:eastAsia="宋体" w:hAnsi="Arial" w:cs="Arial"/>
          <w:kern w:val="0"/>
          <w:szCs w:val="21"/>
        </w:rPr>
        <w:t>*</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13.</w:t>
      </w:r>
      <w:proofErr w:type="gramStart"/>
      <w:r w:rsidRPr="00BD3C98">
        <w:rPr>
          <w:rFonts w:ascii="Arial" w:eastAsia="宋体" w:hAnsi="Arial" w:cs="Arial"/>
          <w:kern w:val="0"/>
          <w:szCs w:val="21"/>
        </w:rPr>
        <w:t>羟</w:t>
      </w:r>
      <w:proofErr w:type="gramEnd"/>
      <w:r w:rsidRPr="00BD3C98">
        <w:rPr>
          <w:rFonts w:ascii="Arial" w:eastAsia="宋体" w:hAnsi="Arial" w:cs="Arial"/>
          <w:kern w:val="0"/>
          <w:szCs w:val="21"/>
        </w:rPr>
        <w:t>亚胺</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b/>
          <w:bCs/>
          <w:kern w:val="0"/>
          <w:szCs w:val="21"/>
        </w:rPr>
        <w:lastRenderedPageBreak/>
        <w:t>第二类</w:t>
      </w:r>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1</w:t>
      </w:r>
      <w:r w:rsidRPr="00BD3C98">
        <w:rPr>
          <w:rFonts w:ascii="Arial" w:eastAsia="宋体" w:hAnsi="Arial" w:cs="Arial"/>
          <w:kern w:val="0"/>
          <w:szCs w:val="21"/>
        </w:rPr>
        <w:t>．</w:t>
      </w:r>
      <w:hyperlink r:id="rId21" w:tgtFrame="_blank" w:history="1">
        <w:r w:rsidRPr="00BD3C98">
          <w:rPr>
            <w:rFonts w:ascii="Arial" w:eastAsia="宋体" w:hAnsi="Arial" w:cs="Arial"/>
            <w:kern w:val="0"/>
            <w:szCs w:val="21"/>
            <w:u w:val="single"/>
          </w:rPr>
          <w:t>苯乙酸</w:t>
        </w:r>
      </w:hyperlink>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2</w:t>
      </w:r>
      <w:r w:rsidRPr="00BD3C98">
        <w:rPr>
          <w:rFonts w:ascii="Arial" w:eastAsia="宋体" w:hAnsi="Arial" w:cs="Arial"/>
          <w:kern w:val="0"/>
          <w:szCs w:val="21"/>
        </w:rPr>
        <w:t>．</w:t>
      </w:r>
      <w:hyperlink r:id="rId22" w:tgtFrame="_blank" w:history="1">
        <w:proofErr w:type="gramStart"/>
        <w:r w:rsidRPr="00BD3C98">
          <w:rPr>
            <w:rFonts w:ascii="Arial" w:eastAsia="宋体" w:hAnsi="Arial" w:cs="Arial"/>
            <w:kern w:val="0"/>
            <w:szCs w:val="21"/>
            <w:u w:val="single"/>
          </w:rPr>
          <w:t>醋</w:t>
        </w:r>
        <w:proofErr w:type="gramEnd"/>
        <w:r w:rsidRPr="00BD3C98">
          <w:rPr>
            <w:rFonts w:ascii="Arial" w:eastAsia="宋体" w:hAnsi="Arial" w:cs="Arial"/>
            <w:kern w:val="0"/>
            <w:szCs w:val="21"/>
            <w:u w:val="single"/>
          </w:rPr>
          <w:t>酸酐</w:t>
        </w:r>
      </w:hyperlink>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3</w:t>
      </w:r>
      <w:r w:rsidRPr="00BD3C98">
        <w:rPr>
          <w:rFonts w:ascii="Arial" w:eastAsia="宋体" w:hAnsi="Arial" w:cs="Arial"/>
          <w:kern w:val="0"/>
          <w:szCs w:val="21"/>
        </w:rPr>
        <w:t>．</w:t>
      </w:r>
      <w:hyperlink r:id="rId23" w:tgtFrame="_blank" w:history="1">
        <w:r w:rsidRPr="00BD3C98">
          <w:rPr>
            <w:rFonts w:ascii="Arial" w:eastAsia="宋体" w:hAnsi="Arial" w:cs="Arial"/>
            <w:kern w:val="0"/>
            <w:szCs w:val="21"/>
            <w:u w:val="single"/>
          </w:rPr>
          <w:t>三氯甲烷</w:t>
        </w:r>
      </w:hyperlink>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4</w:t>
      </w:r>
      <w:r w:rsidRPr="00BD3C98">
        <w:rPr>
          <w:rFonts w:ascii="Arial" w:eastAsia="宋体" w:hAnsi="Arial" w:cs="Arial"/>
          <w:kern w:val="0"/>
          <w:szCs w:val="21"/>
        </w:rPr>
        <w:t>．</w:t>
      </w:r>
      <w:hyperlink r:id="rId24" w:tgtFrame="_blank" w:history="1">
        <w:r w:rsidRPr="00BD3C98">
          <w:rPr>
            <w:rFonts w:ascii="Arial" w:eastAsia="宋体" w:hAnsi="Arial" w:cs="Arial"/>
            <w:kern w:val="0"/>
            <w:szCs w:val="21"/>
            <w:u w:val="single"/>
          </w:rPr>
          <w:t>乙醚</w:t>
        </w:r>
      </w:hyperlink>
    </w:p>
    <w:p w:rsidR="00BD3C98" w:rsidRPr="00BD3C98" w:rsidRDefault="00BD3C98" w:rsidP="00BD3C98">
      <w:pPr>
        <w:widowControl/>
        <w:shd w:val="clear" w:color="auto" w:fill="FFFFFF"/>
        <w:spacing w:line="360" w:lineRule="atLeast"/>
        <w:ind w:firstLine="480"/>
        <w:jc w:val="left"/>
        <w:rPr>
          <w:rFonts w:ascii="Arial" w:eastAsia="宋体" w:hAnsi="Arial" w:cs="Arial"/>
          <w:kern w:val="0"/>
          <w:szCs w:val="21"/>
        </w:rPr>
      </w:pPr>
      <w:r w:rsidRPr="00BD3C98">
        <w:rPr>
          <w:rFonts w:ascii="Arial" w:eastAsia="宋体" w:hAnsi="Arial" w:cs="Arial"/>
          <w:kern w:val="0"/>
          <w:szCs w:val="21"/>
        </w:rPr>
        <w:t>5</w:t>
      </w:r>
      <w:r w:rsidRPr="00BD3C98">
        <w:rPr>
          <w:rFonts w:ascii="Arial" w:eastAsia="宋体" w:hAnsi="Arial" w:cs="Arial"/>
          <w:kern w:val="0"/>
          <w:szCs w:val="21"/>
        </w:rPr>
        <w:t>．哌啶</w:t>
      </w:r>
    </w:p>
    <w:p w:rsidR="0092448F" w:rsidRPr="0092448F" w:rsidRDefault="0092448F" w:rsidP="0092448F">
      <w:pPr>
        <w:widowControl/>
        <w:shd w:val="clear" w:color="auto" w:fill="FFFFFF"/>
        <w:spacing w:line="360" w:lineRule="atLeast"/>
        <w:ind w:firstLine="480"/>
        <w:jc w:val="left"/>
        <w:rPr>
          <w:rFonts w:ascii="Arial" w:eastAsia="宋体" w:hAnsi="Arial" w:cs="Arial"/>
          <w:color w:val="333333"/>
          <w:kern w:val="0"/>
          <w:szCs w:val="21"/>
        </w:rPr>
      </w:pPr>
      <w:r w:rsidRPr="0092448F">
        <w:rPr>
          <w:rFonts w:ascii="Arial" w:eastAsia="宋体" w:hAnsi="Arial" w:cs="Arial"/>
          <w:b/>
          <w:bCs/>
          <w:color w:val="333333"/>
          <w:kern w:val="0"/>
          <w:szCs w:val="21"/>
        </w:rPr>
        <w:t>第三类</w:t>
      </w:r>
    </w:p>
    <w:p w:rsidR="0092448F" w:rsidRPr="0092448F" w:rsidRDefault="0092448F" w:rsidP="0092448F">
      <w:pPr>
        <w:widowControl/>
        <w:shd w:val="clear" w:color="auto" w:fill="FFFFFF"/>
        <w:spacing w:line="360" w:lineRule="atLeast"/>
        <w:ind w:firstLine="480"/>
        <w:jc w:val="left"/>
        <w:rPr>
          <w:rFonts w:ascii="Arial" w:eastAsia="宋体" w:hAnsi="Arial" w:cs="Arial"/>
          <w:color w:val="333333"/>
          <w:kern w:val="0"/>
          <w:szCs w:val="21"/>
        </w:rPr>
      </w:pPr>
      <w:r w:rsidRPr="0092448F">
        <w:rPr>
          <w:rFonts w:ascii="Arial" w:eastAsia="宋体" w:hAnsi="Arial" w:cs="Arial"/>
          <w:color w:val="333333"/>
          <w:kern w:val="0"/>
          <w:szCs w:val="21"/>
        </w:rPr>
        <w:t>1</w:t>
      </w:r>
      <w:r w:rsidRPr="0092448F">
        <w:rPr>
          <w:rFonts w:ascii="Arial" w:eastAsia="宋体" w:hAnsi="Arial" w:cs="Arial"/>
          <w:color w:val="333333"/>
          <w:kern w:val="0"/>
          <w:szCs w:val="21"/>
        </w:rPr>
        <w:t>．甲苯</w:t>
      </w:r>
    </w:p>
    <w:p w:rsidR="0092448F" w:rsidRPr="0092448F" w:rsidRDefault="0092448F" w:rsidP="0092448F">
      <w:pPr>
        <w:widowControl/>
        <w:shd w:val="clear" w:color="auto" w:fill="FFFFFF"/>
        <w:spacing w:line="360" w:lineRule="atLeast"/>
        <w:ind w:firstLine="480"/>
        <w:jc w:val="left"/>
        <w:rPr>
          <w:rFonts w:ascii="Arial" w:eastAsia="宋体" w:hAnsi="Arial" w:cs="Arial"/>
          <w:color w:val="333333"/>
          <w:kern w:val="0"/>
          <w:szCs w:val="21"/>
        </w:rPr>
      </w:pPr>
      <w:r w:rsidRPr="0092448F">
        <w:rPr>
          <w:rFonts w:ascii="Arial" w:eastAsia="宋体" w:hAnsi="Arial" w:cs="Arial"/>
          <w:color w:val="333333"/>
          <w:kern w:val="0"/>
          <w:szCs w:val="21"/>
        </w:rPr>
        <w:t>2</w:t>
      </w:r>
      <w:r w:rsidRPr="0092448F">
        <w:rPr>
          <w:rFonts w:ascii="Arial" w:eastAsia="宋体" w:hAnsi="Arial" w:cs="Arial"/>
          <w:color w:val="333333"/>
          <w:kern w:val="0"/>
          <w:szCs w:val="21"/>
        </w:rPr>
        <w:t>．丙酮</w:t>
      </w:r>
    </w:p>
    <w:p w:rsidR="0092448F" w:rsidRPr="0092448F" w:rsidRDefault="0092448F" w:rsidP="0092448F">
      <w:pPr>
        <w:widowControl/>
        <w:shd w:val="clear" w:color="auto" w:fill="FFFFFF"/>
        <w:spacing w:line="360" w:lineRule="atLeast"/>
        <w:ind w:firstLine="480"/>
        <w:jc w:val="left"/>
        <w:rPr>
          <w:rFonts w:ascii="Arial" w:eastAsia="宋体" w:hAnsi="Arial" w:cs="Arial"/>
          <w:color w:val="333333"/>
          <w:kern w:val="0"/>
          <w:szCs w:val="21"/>
        </w:rPr>
      </w:pPr>
      <w:r w:rsidRPr="0092448F">
        <w:rPr>
          <w:rFonts w:ascii="Arial" w:eastAsia="宋体" w:hAnsi="Arial" w:cs="Arial"/>
          <w:color w:val="333333"/>
          <w:kern w:val="0"/>
          <w:szCs w:val="21"/>
        </w:rPr>
        <w:t>3</w:t>
      </w:r>
      <w:r w:rsidRPr="0092448F">
        <w:rPr>
          <w:rFonts w:ascii="Arial" w:eastAsia="宋体" w:hAnsi="Arial" w:cs="Arial"/>
          <w:color w:val="333333"/>
          <w:kern w:val="0"/>
          <w:szCs w:val="21"/>
        </w:rPr>
        <w:t>．甲基乙基酮</w:t>
      </w:r>
    </w:p>
    <w:p w:rsidR="0092448F" w:rsidRPr="0092448F" w:rsidRDefault="0092448F" w:rsidP="0092448F">
      <w:pPr>
        <w:widowControl/>
        <w:shd w:val="clear" w:color="auto" w:fill="FFFFFF"/>
        <w:spacing w:line="360" w:lineRule="atLeast"/>
        <w:ind w:firstLine="480"/>
        <w:jc w:val="left"/>
        <w:rPr>
          <w:rFonts w:ascii="Arial" w:eastAsia="宋体" w:hAnsi="Arial" w:cs="Arial"/>
          <w:color w:val="333333"/>
          <w:kern w:val="0"/>
          <w:szCs w:val="21"/>
        </w:rPr>
      </w:pPr>
      <w:r w:rsidRPr="0092448F">
        <w:rPr>
          <w:rFonts w:ascii="Arial" w:eastAsia="宋体" w:hAnsi="Arial" w:cs="Arial"/>
          <w:color w:val="333333"/>
          <w:kern w:val="0"/>
          <w:szCs w:val="21"/>
        </w:rPr>
        <w:t>4</w:t>
      </w:r>
      <w:r w:rsidRPr="0092448F">
        <w:rPr>
          <w:rFonts w:ascii="Arial" w:eastAsia="宋体" w:hAnsi="Arial" w:cs="Arial"/>
          <w:color w:val="333333"/>
          <w:kern w:val="0"/>
          <w:szCs w:val="21"/>
        </w:rPr>
        <w:t>．高锰酸钾</w:t>
      </w:r>
    </w:p>
    <w:p w:rsidR="0092448F" w:rsidRPr="0092448F" w:rsidRDefault="0092448F" w:rsidP="0092448F">
      <w:pPr>
        <w:widowControl/>
        <w:shd w:val="clear" w:color="auto" w:fill="FFFFFF"/>
        <w:spacing w:line="360" w:lineRule="atLeast"/>
        <w:ind w:firstLine="480"/>
        <w:jc w:val="left"/>
        <w:rPr>
          <w:rFonts w:ascii="Arial" w:eastAsia="宋体" w:hAnsi="Arial" w:cs="Arial"/>
          <w:color w:val="333333"/>
          <w:kern w:val="0"/>
          <w:szCs w:val="21"/>
        </w:rPr>
      </w:pPr>
      <w:r w:rsidRPr="0092448F">
        <w:rPr>
          <w:rFonts w:ascii="Arial" w:eastAsia="宋体" w:hAnsi="Arial" w:cs="Arial"/>
          <w:color w:val="333333"/>
          <w:kern w:val="0"/>
          <w:szCs w:val="21"/>
        </w:rPr>
        <w:t>5</w:t>
      </w:r>
      <w:r w:rsidRPr="0092448F">
        <w:rPr>
          <w:rFonts w:ascii="Arial" w:eastAsia="宋体" w:hAnsi="Arial" w:cs="Arial"/>
          <w:color w:val="333333"/>
          <w:kern w:val="0"/>
          <w:szCs w:val="21"/>
        </w:rPr>
        <w:t>．硫酸</w:t>
      </w:r>
    </w:p>
    <w:p w:rsidR="0092448F" w:rsidRPr="0092448F" w:rsidRDefault="0092448F" w:rsidP="0092448F">
      <w:pPr>
        <w:widowControl/>
        <w:shd w:val="clear" w:color="auto" w:fill="FFFFFF"/>
        <w:spacing w:line="360" w:lineRule="atLeast"/>
        <w:ind w:firstLine="480"/>
        <w:jc w:val="left"/>
        <w:rPr>
          <w:rFonts w:ascii="Arial" w:eastAsia="宋体" w:hAnsi="Arial" w:cs="Arial"/>
          <w:color w:val="333333"/>
          <w:kern w:val="0"/>
          <w:szCs w:val="21"/>
        </w:rPr>
      </w:pPr>
      <w:r w:rsidRPr="0092448F">
        <w:rPr>
          <w:rFonts w:ascii="Arial" w:eastAsia="宋体" w:hAnsi="Arial" w:cs="Arial"/>
          <w:color w:val="333333"/>
          <w:kern w:val="0"/>
          <w:szCs w:val="21"/>
        </w:rPr>
        <w:t>6</w:t>
      </w:r>
      <w:r w:rsidRPr="0092448F">
        <w:rPr>
          <w:rFonts w:ascii="Arial" w:eastAsia="宋体" w:hAnsi="Arial" w:cs="Arial"/>
          <w:color w:val="333333"/>
          <w:kern w:val="0"/>
          <w:szCs w:val="21"/>
        </w:rPr>
        <w:t>．盐酸</w:t>
      </w:r>
    </w:p>
    <w:p w:rsidR="0092448F" w:rsidRPr="0092448F" w:rsidRDefault="0092448F" w:rsidP="0092448F">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15" w:name="3_2"/>
      <w:bookmarkStart w:id="16" w:name="sub26795_3_2"/>
      <w:bookmarkStart w:id="17" w:name="说明"/>
      <w:bookmarkEnd w:id="15"/>
      <w:bookmarkEnd w:id="16"/>
      <w:bookmarkEnd w:id="17"/>
      <w:r w:rsidRPr="0092448F">
        <w:rPr>
          <w:rFonts w:ascii="微软雅黑" w:eastAsia="微软雅黑" w:hAnsi="微软雅黑" w:cs="宋体" w:hint="eastAsia"/>
          <w:color w:val="333333"/>
          <w:kern w:val="0"/>
          <w:sz w:val="27"/>
          <w:szCs w:val="27"/>
        </w:rPr>
        <w:t>说明</w:t>
      </w:r>
    </w:p>
    <w:p w:rsidR="0092448F" w:rsidRPr="0092448F" w:rsidRDefault="0092448F" w:rsidP="0092448F">
      <w:pPr>
        <w:widowControl/>
        <w:shd w:val="clear" w:color="auto" w:fill="FFFFFF"/>
        <w:spacing w:line="360" w:lineRule="atLeast"/>
        <w:ind w:firstLine="480"/>
        <w:jc w:val="left"/>
        <w:rPr>
          <w:rFonts w:ascii="Arial" w:eastAsia="宋体" w:hAnsi="Arial" w:cs="Arial" w:hint="eastAsia"/>
          <w:color w:val="333333"/>
          <w:kern w:val="0"/>
          <w:szCs w:val="21"/>
        </w:rPr>
      </w:pPr>
      <w:r w:rsidRPr="0092448F">
        <w:rPr>
          <w:rFonts w:ascii="Arial" w:eastAsia="宋体" w:hAnsi="Arial" w:cs="Arial"/>
          <w:color w:val="333333"/>
          <w:kern w:val="0"/>
          <w:szCs w:val="21"/>
        </w:rPr>
        <w:t>一、第一类、第二类所列物质可能存在的盐类，也纳入管制。</w:t>
      </w:r>
    </w:p>
    <w:p w:rsidR="0092448F" w:rsidRPr="0092448F" w:rsidRDefault="0092448F" w:rsidP="0092448F">
      <w:pPr>
        <w:widowControl/>
        <w:shd w:val="clear" w:color="auto" w:fill="FFFFFF"/>
        <w:spacing w:line="360" w:lineRule="atLeast"/>
        <w:ind w:firstLine="480"/>
        <w:jc w:val="left"/>
        <w:rPr>
          <w:rFonts w:ascii="Arial" w:eastAsia="宋体" w:hAnsi="Arial" w:cs="Arial"/>
          <w:color w:val="333333"/>
          <w:kern w:val="0"/>
          <w:szCs w:val="21"/>
        </w:rPr>
      </w:pPr>
      <w:r w:rsidRPr="0092448F">
        <w:rPr>
          <w:rFonts w:ascii="Arial" w:eastAsia="宋体" w:hAnsi="Arial" w:cs="Arial"/>
          <w:color w:val="333333"/>
          <w:kern w:val="0"/>
          <w:szCs w:val="21"/>
        </w:rPr>
        <w:t>二、带有</w:t>
      </w:r>
      <w:r w:rsidRPr="0092448F">
        <w:rPr>
          <w:rFonts w:ascii="Arial" w:eastAsia="宋体" w:hAnsi="Arial" w:cs="Arial"/>
          <w:color w:val="333333"/>
          <w:kern w:val="0"/>
          <w:szCs w:val="21"/>
        </w:rPr>
        <w:t>*</w:t>
      </w:r>
      <w:r w:rsidRPr="0092448F">
        <w:rPr>
          <w:rFonts w:ascii="Arial" w:eastAsia="宋体" w:hAnsi="Arial" w:cs="Arial"/>
          <w:color w:val="333333"/>
          <w:kern w:val="0"/>
          <w:szCs w:val="21"/>
        </w:rPr>
        <w:t>标记的品种为第一类中的药品类易制毒化学品，第一类中的药品类易制毒化学品包括原料药及其单方制剂。（完）</w:t>
      </w:r>
    </w:p>
    <w:p w:rsidR="00DB2326" w:rsidRPr="00BD3C98" w:rsidRDefault="00DB2326">
      <w:bookmarkStart w:id="18" w:name="_GoBack"/>
      <w:bookmarkEnd w:id="18"/>
    </w:p>
    <w:sectPr w:rsidR="00DB2326" w:rsidRPr="00BD3C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C98"/>
    <w:rsid w:val="0092448F"/>
    <w:rsid w:val="00BD3C98"/>
    <w:rsid w:val="00DB2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A895"/>
  <w15:chartTrackingRefBased/>
  <w15:docId w15:val="{8914CEA2-F68F-43F7-B84D-C7CCF084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555335">
      <w:bodyDiv w:val="1"/>
      <w:marLeft w:val="0"/>
      <w:marRight w:val="0"/>
      <w:marTop w:val="0"/>
      <w:marBottom w:val="0"/>
      <w:divBdr>
        <w:top w:val="none" w:sz="0" w:space="0" w:color="auto"/>
        <w:left w:val="none" w:sz="0" w:space="0" w:color="auto"/>
        <w:bottom w:val="none" w:sz="0" w:space="0" w:color="auto"/>
        <w:right w:val="none" w:sz="0" w:space="0" w:color="auto"/>
      </w:divBdr>
      <w:divsChild>
        <w:div w:id="1022824282">
          <w:marLeft w:val="0"/>
          <w:marRight w:val="0"/>
          <w:marTop w:val="0"/>
          <w:marBottom w:val="225"/>
          <w:divBdr>
            <w:top w:val="none" w:sz="0" w:space="0" w:color="auto"/>
            <w:left w:val="none" w:sz="0" w:space="0" w:color="auto"/>
            <w:bottom w:val="none" w:sz="0" w:space="0" w:color="auto"/>
            <w:right w:val="none" w:sz="0" w:space="0" w:color="auto"/>
          </w:divBdr>
        </w:div>
        <w:div w:id="1842499254">
          <w:marLeft w:val="0"/>
          <w:marRight w:val="0"/>
          <w:marTop w:val="0"/>
          <w:marBottom w:val="225"/>
          <w:divBdr>
            <w:top w:val="none" w:sz="0" w:space="0" w:color="auto"/>
            <w:left w:val="none" w:sz="0" w:space="0" w:color="auto"/>
            <w:bottom w:val="none" w:sz="0" w:space="0" w:color="auto"/>
            <w:right w:val="none" w:sz="0" w:space="0" w:color="auto"/>
          </w:divBdr>
        </w:div>
        <w:div w:id="1206603856">
          <w:marLeft w:val="0"/>
          <w:marRight w:val="0"/>
          <w:marTop w:val="0"/>
          <w:marBottom w:val="225"/>
          <w:divBdr>
            <w:top w:val="none" w:sz="0" w:space="0" w:color="auto"/>
            <w:left w:val="none" w:sz="0" w:space="0" w:color="auto"/>
            <w:bottom w:val="none" w:sz="0" w:space="0" w:color="auto"/>
            <w:right w:val="none" w:sz="0" w:space="0" w:color="auto"/>
          </w:divBdr>
        </w:div>
        <w:div w:id="837304492">
          <w:marLeft w:val="0"/>
          <w:marRight w:val="0"/>
          <w:marTop w:val="0"/>
          <w:marBottom w:val="225"/>
          <w:divBdr>
            <w:top w:val="none" w:sz="0" w:space="0" w:color="auto"/>
            <w:left w:val="none" w:sz="0" w:space="0" w:color="auto"/>
            <w:bottom w:val="none" w:sz="0" w:space="0" w:color="auto"/>
            <w:right w:val="none" w:sz="0" w:space="0" w:color="auto"/>
          </w:divBdr>
        </w:div>
        <w:div w:id="805513095">
          <w:marLeft w:val="0"/>
          <w:marRight w:val="0"/>
          <w:marTop w:val="0"/>
          <w:marBottom w:val="225"/>
          <w:divBdr>
            <w:top w:val="none" w:sz="0" w:space="0" w:color="auto"/>
            <w:left w:val="none" w:sz="0" w:space="0" w:color="auto"/>
            <w:bottom w:val="none" w:sz="0" w:space="0" w:color="auto"/>
            <w:right w:val="none" w:sz="0" w:space="0" w:color="auto"/>
          </w:divBdr>
        </w:div>
        <w:div w:id="1980571184">
          <w:marLeft w:val="-450"/>
          <w:marRight w:val="0"/>
          <w:marTop w:val="525"/>
          <w:marBottom w:val="225"/>
          <w:divBdr>
            <w:top w:val="none" w:sz="0" w:space="0" w:color="auto"/>
            <w:left w:val="single" w:sz="48" w:space="0" w:color="4F9CEE"/>
            <w:bottom w:val="none" w:sz="0" w:space="0" w:color="auto"/>
            <w:right w:val="none" w:sz="0" w:space="0" w:color="auto"/>
          </w:divBdr>
        </w:div>
        <w:div w:id="836383421">
          <w:marLeft w:val="0"/>
          <w:marRight w:val="0"/>
          <w:marTop w:val="300"/>
          <w:marBottom w:val="180"/>
          <w:divBdr>
            <w:top w:val="none" w:sz="0" w:space="0" w:color="auto"/>
            <w:left w:val="none" w:sz="0" w:space="0" w:color="auto"/>
            <w:bottom w:val="none" w:sz="0" w:space="0" w:color="auto"/>
            <w:right w:val="none" w:sz="0" w:space="0" w:color="auto"/>
          </w:divBdr>
        </w:div>
        <w:div w:id="97481702">
          <w:marLeft w:val="0"/>
          <w:marRight w:val="0"/>
          <w:marTop w:val="0"/>
          <w:marBottom w:val="225"/>
          <w:divBdr>
            <w:top w:val="none" w:sz="0" w:space="0" w:color="auto"/>
            <w:left w:val="none" w:sz="0" w:space="0" w:color="auto"/>
            <w:bottom w:val="none" w:sz="0" w:space="0" w:color="auto"/>
            <w:right w:val="none" w:sz="0" w:space="0" w:color="auto"/>
          </w:divBdr>
        </w:div>
        <w:div w:id="1812357394">
          <w:marLeft w:val="0"/>
          <w:marRight w:val="0"/>
          <w:marTop w:val="300"/>
          <w:marBottom w:val="180"/>
          <w:divBdr>
            <w:top w:val="none" w:sz="0" w:space="0" w:color="auto"/>
            <w:left w:val="none" w:sz="0" w:space="0" w:color="auto"/>
            <w:bottom w:val="none" w:sz="0" w:space="0" w:color="auto"/>
            <w:right w:val="none" w:sz="0" w:space="0" w:color="auto"/>
          </w:divBdr>
        </w:div>
        <w:div w:id="456146036">
          <w:marLeft w:val="0"/>
          <w:marRight w:val="0"/>
          <w:marTop w:val="0"/>
          <w:marBottom w:val="225"/>
          <w:divBdr>
            <w:top w:val="none" w:sz="0" w:space="0" w:color="auto"/>
            <w:left w:val="none" w:sz="0" w:space="0" w:color="auto"/>
            <w:bottom w:val="none" w:sz="0" w:space="0" w:color="auto"/>
            <w:right w:val="none" w:sz="0" w:space="0" w:color="auto"/>
          </w:divBdr>
        </w:div>
        <w:div w:id="1147865331">
          <w:marLeft w:val="0"/>
          <w:marRight w:val="0"/>
          <w:marTop w:val="0"/>
          <w:marBottom w:val="225"/>
          <w:divBdr>
            <w:top w:val="none" w:sz="0" w:space="0" w:color="auto"/>
            <w:left w:val="none" w:sz="0" w:space="0" w:color="auto"/>
            <w:bottom w:val="none" w:sz="0" w:space="0" w:color="auto"/>
            <w:right w:val="none" w:sz="0" w:space="0" w:color="auto"/>
          </w:divBdr>
        </w:div>
        <w:div w:id="1720543728">
          <w:marLeft w:val="0"/>
          <w:marRight w:val="0"/>
          <w:marTop w:val="0"/>
          <w:marBottom w:val="225"/>
          <w:divBdr>
            <w:top w:val="none" w:sz="0" w:space="0" w:color="auto"/>
            <w:left w:val="none" w:sz="0" w:space="0" w:color="auto"/>
            <w:bottom w:val="none" w:sz="0" w:space="0" w:color="auto"/>
            <w:right w:val="none" w:sz="0" w:space="0" w:color="auto"/>
          </w:divBdr>
        </w:div>
        <w:div w:id="1435202875">
          <w:marLeft w:val="0"/>
          <w:marRight w:val="0"/>
          <w:marTop w:val="0"/>
          <w:marBottom w:val="225"/>
          <w:divBdr>
            <w:top w:val="none" w:sz="0" w:space="0" w:color="auto"/>
            <w:left w:val="none" w:sz="0" w:space="0" w:color="auto"/>
            <w:bottom w:val="none" w:sz="0" w:space="0" w:color="auto"/>
            <w:right w:val="none" w:sz="0" w:space="0" w:color="auto"/>
          </w:divBdr>
        </w:div>
        <w:div w:id="73669357">
          <w:marLeft w:val="0"/>
          <w:marRight w:val="0"/>
          <w:marTop w:val="0"/>
          <w:marBottom w:val="225"/>
          <w:divBdr>
            <w:top w:val="none" w:sz="0" w:space="0" w:color="auto"/>
            <w:left w:val="none" w:sz="0" w:space="0" w:color="auto"/>
            <w:bottom w:val="none" w:sz="0" w:space="0" w:color="auto"/>
            <w:right w:val="none" w:sz="0" w:space="0" w:color="auto"/>
          </w:divBdr>
        </w:div>
        <w:div w:id="1988510077">
          <w:marLeft w:val="0"/>
          <w:marRight w:val="0"/>
          <w:marTop w:val="0"/>
          <w:marBottom w:val="225"/>
          <w:divBdr>
            <w:top w:val="none" w:sz="0" w:space="0" w:color="auto"/>
            <w:left w:val="none" w:sz="0" w:space="0" w:color="auto"/>
            <w:bottom w:val="none" w:sz="0" w:space="0" w:color="auto"/>
            <w:right w:val="none" w:sz="0" w:space="0" w:color="auto"/>
          </w:divBdr>
        </w:div>
        <w:div w:id="2125805374">
          <w:marLeft w:val="0"/>
          <w:marRight w:val="0"/>
          <w:marTop w:val="0"/>
          <w:marBottom w:val="225"/>
          <w:divBdr>
            <w:top w:val="none" w:sz="0" w:space="0" w:color="auto"/>
            <w:left w:val="none" w:sz="0" w:space="0" w:color="auto"/>
            <w:bottom w:val="none" w:sz="0" w:space="0" w:color="auto"/>
            <w:right w:val="none" w:sz="0" w:space="0" w:color="auto"/>
          </w:divBdr>
        </w:div>
        <w:div w:id="1795948982">
          <w:marLeft w:val="0"/>
          <w:marRight w:val="0"/>
          <w:marTop w:val="0"/>
          <w:marBottom w:val="225"/>
          <w:divBdr>
            <w:top w:val="none" w:sz="0" w:space="0" w:color="auto"/>
            <w:left w:val="none" w:sz="0" w:space="0" w:color="auto"/>
            <w:bottom w:val="none" w:sz="0" w:space="0" w:color="auto"/>
            <w:right w:val="none" w:sz="0" w:space="0" w:color="auto"/>
          </w:divBdr>
        </w:div>
        <w:div w:id="754323050">
          <w:marLeft w:val="0"/>
          <w:marRight w:val="0"/>
          <w:marTop w:val="0"/>
          <w:marBottom w:val="225"/>
          <w:divBdr>
            <w:top w:val="none" w:sz="0" w:space="0" w:color="auto"/>
            <w:left w:val="none" w:sz="0" w:space="0" w:color="auto"/>
            <w:bottom w:val="none" w:sz="0" w:space="0" w:color="auto"/>
            <w:right w:val="none" w:sz="0" w:space="0" w:color="auto"/>
          </w:divBdr>
        </w:div>
        <w:div w:id="297685203">
          <w:marLeft w:val="0"/>
          <w:marRight w:val="0"/>
          <w:marTop w:val="0"/>
          <w:marBottom w:val="225"/>
          <w:divBdr>
            <w:top w:val="none" w:sz="0" w:space="0" w:color="auto"/>
            <w:left w:val="none" w:sz="0" w:space="0" w:color="auto"/>
            <w:bottom w:val="none" w:sz="0" w:space="0" w:color="auto"/>
            <w:right w:val="none" w:sz="0" w:space="0" w:color="auto"/>
          </w:divBdr>
        </w:div>
        <w:div w:id="1472744474">
          <w:marLeft w:val="0"/>
          <w:marRight w:val="0"/>
          <w:marTop w:val="0"/>
          <w:marBottom w:val="225"/>
          <w:divBdr>
            <w:top w:val="none" w:sz="0" w:space="0" w:color="auto"/>
            <w:left w:val="none" w:sz="0" w:space="0" w:color="auto"/>
            <w:bottom w:val="none" w:sz="0" w:space="0" w:color="auto"/>
            <w:right w:val="none" w:sz="0" w:space="0" w:color="auto"/>
          </w:divBdr>
        </w:div>
        <w:div w:id="753666129">
          <w:marLeft w:val="0"/>
          <w:marRight w:val="0"/>
          <w:marTop w:val="0"/>
          <w:marBottom w:val="225"/>
          <w:divBdr>
            <w:top w:val="none" w:sz="0" w:space="0" w:color="auto"/>
            <w:left w:val="none" w:sz="0" w:space="0" w:color="auto"/>
            <w:bottom w:val="none" w:sz="0" w:space="0" w:color="auto"/>
            <w:right w:val="none" w:sz="0" w:space="0" w:color="auto"/>
          </w:divBdr>
        </w:div>
        <w:div w:id="194345846">
          <w:marLeft w:val="0"/>
          <w:marRight w:val="0"/>
          <w:marTop w:val="0"/>
          <w:marBottom w:val="225"/>
          <w:divBdr>
            <w:top w:val="none" w:sz="0" w:space="0" w:color="auto"/>
            <w:left w:val="none" w:sz="0" w:space="0" w:color="auto"/>
            <w:bottom w:val="none" w:sz="0" w:space="0" w:color="auto"/>
            <w:right w:val="none" w:sz="0" w:space="0" w:color="auto"/>
          </w:divBdr>
        </w:div>
        <w:div w:id="278951164">
          <w:marLeft w:val="0"/>
          <w:marRight w:val="0"/>
          <w:marTop w:val="0"/>
          <w:marBottom w:val="225"/>
          <w:divBdr>
            <w:top w:val="none" w:sz="0" w:space="0" w:color="auto"/>
            <w:left w:val="none" w:sz="0" w:space="0" w:color="auto"/>
            <w:bottom w:val="none" w:sz="0" w:space="0" w:color="auto"/>
            <w:right w:val="none" w:sz="0" w:space="0" w:color="auto"/>
          </w:divBdr>
        </w:div>
        <w:div w:id="501160425">
          <w:marLeft w:val="0"/>
          <w:marRight w:val="0"/>
          <w:marTop w:val="0"/>
          <w:marBottom w:val="225"/>
          <w:divBdr>
            <w:top w:val="none" w:sz="0" w:space="0" w:color="auto"/>
            <w:left w:val="none" w:sz="0" w:space="0" w:color="auto"/>
            <w:bottom w:val="none" w:sz="0" w:space="0" w:color="auto"/>
            <w:right w:val="none" w:sz="0" w:space="0" w:color="auto"/>
          </w:divBdr>
        </w:div>
        <w:div w:id="352071007">
          <w:marLeft w:val="0"/>
          <w:marRight w:val="0"/>
          <w:marTop w:val="0"/>
          <w:marBottom w:val="225"/>
          <w:divBdr>
            <w:top w:val="none" w:sz="0" w:space="0" w:color="auto"/>
            <w:left w:val="none" w:sz="0" w:space="0" w:color="auto"/>
            <w:bottom w:val="none" w:sz="0" w:space="0" w:color="auto"/>
            <w:right w:val="none" w:sz="0" w:space="0" w:color="auto"/>
          </w:divBdr>
        </w:div>
        <w:div w:id="594829464">
          <w:marLeft w:val="0"/>
          <w:marRight w:val="0"/>
          <w:marTop w:val="0"/>
          <w:marBottom w:val="225"/>
          <w:divBdr>
            <w:top w:val="none" w:sz="0" w:space="0" w:color="auto"/>
            <w:left w:val="none" w:sz="0" w:space="0" w:color="auto"/>
            <w:bottom w:val="none" w:sz="0" w:space="0" w:color="auto"/>
            <w:right w:val="none" w:sz="0" w:space="0" w:color="auto"/>
          </w:divBdr>
        </w:div>
        <w:div w:id="1066999603">
          <w:marLeft w:val="0"/>
          <w:marRight w:val="0"/>
          <w:marTop w:val="0"/>
          <w:marBottom w:val="225"/>
          <w:divBdr>
            <w:top w:val="none" w:sz="0" w:space="0" w:color="auto"/>
            <w:left w:val="none" w:sz="0" w:space="0" w:color="auto"/>
            <w:bottom w:val="none" w:sz="0" w:space="0" w:color="auto"/>
            <w:right w:val="none" w:sz="0" w:space="0" w:color="auto"/>
          </w:divBdr>
        </w:div>
        <w:div w:id="1868059223">
          <w:marLeft w:val="0"/>
          <w:marRight w:val="0"/>
          <w:marTop w:val="0"/>
          <w:marBottom w:val="225"/>
          <w:divBdr>
            <w:top w:val="none" w:sz="0" w:space="0" w:color="auto"/>
            <w:left w:val="none" w:sz="0" w:space="0" w:color="auto"/>
            <w:bottom w:val="none" w:sz="0" w:space="0" w:color="auto"/>
            <w:right w:val="none" w:sz="0" w:space="0" w:color="auto"/>
          </w:divBdr>
        </w:div>
        <w:div w:id="2136289261">
          <w:marLeft w:val="0"/>
          <w:marRight w:val="0"/>
          <w:marTop w:val="0"/>
          <w:marBottom w:val="225"/>
          <w:divBdr>
            <w:top w:val="none" w:sz="0" w:space="0" w:color="auto"/>
            <w:left w:val="none" w:sz="0" w:space="0" w:color="auto"/>
            <w:bottom w:val="none" w:sz="0" w:space="0" w:color="auto"/>
            <w:right w:val="none" w:sz="0" w:space="0" w:color="auto"/>
          </w:divBdr>
        </w:div>
        <w:div w:id="812062413">
          <w:marLeft w:val="0"/>
          <w:marRight w:val="0"/>
          <w:marTop w:val="0"/>
          <w:marBottom w:val="225"/>
          <w:divBdr>
            <w:top w:val="none" w:sz="0" w:space="0" w:color="auto"/>
            <w:left w:val="none" w:sz="0" w:space="0" w:color="auto"/>
            <w:bottom w:val="none" w:sz="0" w:space="0" w:color="auto"/>
            <w:right w:val="none" w:sz="0" w:space="0" w:color="auto"/>
          </w:divBdr>
        </w:div>
        <w:div w:id="954603700">
          <w:marLeft w:val="0"/>
          <w:marRight w:val="0"/>
          <w:marTop w:val="0"/>
          <w:marBottom w:val="225"/>
          <w:divBdr>
            <w:top w:val="none" w:sz="0" w:space="0" w:color="auto"/>
            <w:left w:val="none" w:sz="0" w:space="0" w:color="auto"/>
            <w:bottom w:val="none" w:sz="0" w:space="0" w:color="auto"/>
            <w:right w:val="none" w:sz="0" w:space="0" w:color="auto"/>
          </w:divBdr>
        </w:div>
        <w:div w:id="937102283">
          <w:marLeft w:val="0"/>
          <w:marRight w:val="0"/>
          <w:marTop w:val="0"/>
          <w:marBottom w:val="225"/>
          <w:divBdr>
            <w:top w:val="none" w:sz="0" w:space="0" w:color="auto"/>
            <w:left w:val="none" w:sz="0" w:space="0" w:color="auto"/>
            <w:bottom w:val="none" w:sz="0" w:space="0" w:color="auto"/>
            <w:right w:val="none" w:sz="0" w:space="0" w:color="auto"/>
          </w:divBdr>
        </w:div>
        <w:div w:id="84572712">
          <w:marLeft w:val="0"/>
          <w:marRight w:val="0"/>
          <w:marTop w:val="0"/>
          <w:marBottom w:val="225"/>
          <w:divBdr>
            <w:top w:val="none" w:sz="0" w:space="0" w:color="auto"/>
            <w:left w:val="none" w:sz="0" w:space="0" w:color="auto"/>
            <w:bottom w:val="none" w:sz="0" w:space="0" w:color="auto"/>
            <w:right w:val="none" w:sz="0" w:space="0" w:color="auto"/>
          </w:divBdr>
        </w:div>
        <w:div w:id="14500273">
          <w:marLeft w:val="0"/>
          <w:marRight w:val="0"/>
          <w:marTop w:val="0"/>
          <w:marBottom w:val="225"/>
          <w:divBdr>
            <w:top w:val="none" w:sz="0" w:space="0" w:color="auto"/>
            <w:left w:val="none" w:sz="0" w:space="0" w:color="auto"/>
            <w:bottom w:val="none" w:sz="0" w:space="0" w:color="auto"/>
            <w:right w:val="none" w:sz="0" w:space="0" w:color="auto"/>
          </w:divBdr>
        </w:div>
        <w:div w:id="733815211">
          <w:marLeft w:val="0"/>
          <w:marRight w:val="0"/>
          <w:marTop w:val="0"/>
          <w:marBottom w:val="225"/>
          <w:divBdr>
            <w:top w:val="none" w:sz="0" w:space="0" w:color="auto"/>
            <w:left w:val="none" w:sz="0" w:space="0" w:color="auto"/>
            <w:bottom w:val="none" w:sz="0" w:space="0" w:color="auto"/>
            <w:right w:val="none" w:sz="0" w:space="0" w:color="auto"/>
          </w:divBdr>
        </w:div>
        <w:div w:id="754130731">
          <w:marLeft w:val="0"/>
          <w:marRight w:val="0"/>
          <w:marTop w:val="0"/>
          <w:marBottom w:val="225"/>
          <w:divBdr>
            <w:top w:val="none" w:sz="0" w:space="0" w:color="auto"/>
            <w:left w:val="none" w:sz="0" w:space="0" w:color="auto"/>
            <w:bottom w:val="none" w:sz="0" w:space="0" w:color="auto"/>
            <w:right w:val="none" w:sz="0" w:space="0" w:color="auto"/>
          </w:divBdr>
        </w:div>
        <w:div w:id="1211041181">
          <w:marLeft w:val="0"/>
          <w:marRight w:val="0"/>
          <w:marTop w:val="0"/>
          <w:marBottom w:val="225"/>
          <w:divBdr>
            <w:top w:val="none" w:sz="0" w:space="0" w:color="auto"/>
            <w:left w:val="none" w:sz="0" w:space="0" w:color="auto"/>
            <w:bottom w:val="none" w:sz="0" w:space="0" w:color="auto"/>
            <w:right w:val="none" w:sz="0" w:space="0" w:color="auto"/>
          </w:divBdr>
        </w:div>
        <w:div w:id="1512139040">
          <w:marLeft w:val="0"/>
          <w:marRight w:val="0"/>
          <w:marTop w:val="0"/>
          <w:marBottom w:val="225"/>
          <w:divBdr>
            <w:top w:val="none" w:sz="0" w:space="0" w:color="auto"/>
            <w:left w:val="none" w:sz="0" w:space="0" w:color="auto"/>
            <w:bottom w:val="none" w:sz="0" w:space="0" w:color="auto"/>
            <w:right w:val="none" w:sz="0" w:space="0" w:color="auto"/>
          </w:divBdr>
        </w:div>
        <w:div w:id="423308804">
          <w:marLeft w:val="0"/>
          <w:marRight w:val="0"/>
          <w:marTop w:val="0"/>
          <w:marBottom w:val="225"/>
          <w:divBdr>
            <w:top w:val="none" w:sz="0" w:space="0" w:color="auto"/>
            <w:left w:val="none" w:sz="0" w:space="0" w:color="auto"/>
            <w:bottom w:val="none" w:sz="0" w:space="0" w:color="auto"/>
            <w:right w:val="none" w:sz="0" w:space="0" w:color="auto"/>
          </w:divBdr>
        </w:div>
        <w:div w:id="1577981632">
          <w:marLeft w:val="0"/>
          <w:marRight w:val="0"/>
          <w:marTop w:val="0"/>
          <w:marBottom w:val="225"/>
          <w:divBdr>
            <w:top w:val="none" w:sz="0" w:space="0" w:color="auto"/>
            <w:left w:val="none" w:sz="0" w:space="0" w:color="auto"/>
            <w:bottom w:val="none" w:sz="0" w:space="0" w:color="auto"/>
            <w:right w:val="none" w:sz="0" w:space="0" w:color="auto"/>
          </w:divBdr>
        </w:div>
        <w:div w:id="1193375256">
          <w:marLeft w:val="0"/>
          <w:marRight w:val="0"/>
          <w:marTop w:val="0"/>
          <w:marBottom w:val="225"/>
          <w:divBdr>
            <w:top w:val="none" w:sz="0" w:space="0" w:color="auto"/>
            <w:left w:val="none" w:sz="0" w:space="0" w:color="auto"/>
            <w:bottom w:val="none" w:sz="0" w:space="0" w:color="auto"/>
            <w:right w:val="none" w:sz="0" w:space="0" w:color="auto"/>
          </w:divBdr>
        </w:div>
        <w:div w:id="486241422">
          <w:marLeft w:val="0"/>
          <w:marRight w:val="0"/>
          <w:marTop w:val="0"/>
          <w:marBottom w:val="225"/>
          <w:divBdr>
            <w:top w:val="none" w:sz="0" w:space="0" w:color="auto"/>
            <w:left w:val="none" w:sz="0" w:space="0" w:color="auto"/>
            <w:bottom w:val="none" w:sz="0" w:space="0" w:color="auto"/>
            <w:right w:val="none" w:sz="0" w:space="0" w:color="auto"/>
          </w:divBdr>
        </w:div>
        <w:div w:id="447503678">
          <w:marLeft w:val="0"/>
          <w:marRight w:val="0"/>
          <w:marTop w:val="0"/>
          <w:marBottom w:val="225"/>
          <w:divBdr>
            <w:top w:val="none" w:sz="0" w:space="0" w:color="auto"/>
            <w:left w:val="none" w:sz="0" w:space="0" w:color="auto"/>
            <w:bottom w:val="none" w:sz="0" w:space="0" w:color="auto"/>
            <w:right w:val="none" w:sz="0" w:space="0" w:color="auto"/>
          </w:divBdr>
        </w:div>
        <w:div w:id="730620172">
          <w:marLeft w:val="0"/>
          <w:marRight w:val="0"/>
          <w:marTop w:val="0"/>
          <w:marBottom w:val="225"/>
          <w:divBdr>
            <w:top w:val="none" w:sz="0" w:space="0" w:color="auto"/>
            <w:left w:val="none" w:sz="0" w:space="0" w:color="auto"/>
            <w:bottom w:val="none" w:sz="0" w:space="0" w:color="auto"/>
            <w:right w:val="none" w:sz="0" w:space="0" w:color="auto"/>
          </w:divBdr>
        </w:div>
        <w:div w:id="867259552">
          <w:marLeft w:val="0"/>
          <w:marRight w:val="0"/>
          <w:marTop w:val="0"/>
          <w:marBottom w:val="225"/>
          <w:divBdr>
            <w:top w:val="none" w:sz="0" w:space="0" w:color="auto"/>
            <w:left w:val="none" w:sz="0" w:space="0" w:color="auto"/>
            <w:bottom w:val="none" w:sz="0" w:space="0" w:color="auto"/>
            <w:right w:val="none" w:sz="0" w:space="0" w:color="auto"/>
          </w:divBdr>
        </w:div>
        <w:div w:id="681275409">
          <w:marLeft w:val="0"/>
          <w:marRight w:val="0"/>
          <w:marTop w:val="0"/>
          <w:marBottom w:val="225"/>
          <w:divBdr>
            <w:top w:val="none" w:sz="0" w:space="0" w:color="auto"/>
            <w:left w:val="none" w:sz="0" w:space="0" w:color="auto"/>
            <w:bottom w:val="none" w:sz="0" w:space="0" w:color="auto"/>
            <w:right w:val="none" w:sz="0" w:space="0" w:color="auto"/>
          </w:divBdr>
        </w:div>
        <w:div w:id="1923294616">
          <w:marLeft w:val="0"/>
          <w:marRight w:val="0"/>
          <w:marTop w:val="0"/>
          <w:marBottom w:val="225"/>
          <w:divBdr>
            <w:top w:val="none" w:sz="0" w:space="0" w:color="auto"/>
            <w:left w:val="none" w:sz="0" w:space="0" w:color="auto"/>
            <w:bottom w:val="none" w:sz="0" w:space="0" w:color="auto"/>
            <w:right w:val="none" w:sz="0" w:space="0" w:color="auto"/>
          </w:divBdr>
        </w:div>
        <w:div w:id="991250323">
          <w:marLeft w:val="0"/>
          <w:marRight w:val="0"/>
          <w:marTop w:val="0"/>
          <w:marBottom w:val="225"/>
          <w:divBdr>
            <w:top w:val="none" w:sz="0" w:space="0" w:color="auto"/>
            <w:left w:val="none" w:sz="0" w:space="0" w:color="auto"/>
            <w:bottom w:val="none" w:sz="0" w:space="0" w:color="auto"/>
            <w:right w:val="none" w:sz="0" w:space="0" w:color="auto"/>
          </w:divBdr>
        </w:div>
        <w:div w:id="1772434271">
          <w:marLeft w:val="0"/>
          <w:marRight w:val="0"/>
          <w:marTop w:val="0"/>
          <w:marBottom w:val="225"/>
          <w:divBdr>
            <w:top w:val="none" w:sz="0" w:space="0" w:color="auto"/>
            <w:left w:val="none" w:sz="0" w:space="0" w:color="auto"/>
            <w:bottom w:val="none" w:sz="0" w:space="0" w:color="auto"/>
            <w:right w:val="none" w:sz="0" w:space="0" w:color="auto"/>
          </w:divBdr>
        </w:div>
        <w:div w:id="1346252444">
          <w:marLeft w:val="0"/>
          <w:marRight w:val="0"/>
          <w:marTop w:val="0"/>
          <w:marBottom w:val="225"/>
          <w:divBdr>
            <w:top w:val="none" w:sz="0" w:space="0" w:color="auto"/>
            <w:left w:val="none" w:sz="0" w:space="0" w:color="auto"/>
            <w:bottom w:val="none" w:sz="0" w:space="0" w:color="auto"/>
            <w:right w:val="none" w:sz="0" w:space="0" w:color="auto"/>
          </w:divBdr>
        </w:div>
        <w:div w:id="863523689">
          <w:marLeft w:val="0"/>
          <w:marRight w:val="0"/>
          <w:marTop w:val="0"/>
          <w:marBottom w:val="225"/>
          <w:divBdr>
            <w:top w:val="none" w:sz="0" w:space="0" w:color="auto"/>
            <w:left w:val="none" w:sz="0" w:space="0" w:color="auto"/>
            <w:bottom w:val="none" w:sz="0" w:space="0" w:color="auto"/>
            <w:right w:val="none" w:sz="0" w:space="0" w:color="auto"/>
          </w:divBdr>
        </w:div>
        <w:div w:id="2068255989">
          <w:marLeft w:val="0"/>
          <w:marRight w:val="0"/>
          <w:marTop w:val="0"/>
          <w:marBottom w:val="225"/>
          <w:divBdr>
            <w:top w:val="none" w:sz="0" w:space="0" w:color="auto"/>
            <w:left w:val="none" w:sz="0" w:space="0" w:color="auto"/>
            <w:bottom w:val="none" w:sz="0" w:space="0" w:color="auto"/>
            <w:right w:val="none" w:sz="0" w:space="0" w:color="auto"/>
          </w:divBdr>
        </w:div>
        <w:div w:id="1984384468">
          <w:marLeft w:val="0"/>
          <w:marRight w:val="0"/>
          <w:marTop w:val="0"/>
          <w:marBottom w:val="225"/>
          <w:divBdr>
            <w:top w:val="none" w:sz="0" w:space="0" w:color="auto"/>
            <w:left w:val="none" w:sz="0" w:space="0" w:color="auto"/>
            <w:bottom w:val="none" w:sz="0" w:space="0" w:color="auto"/>
            <w:right w:val="none" w:sz="0" w:space="0" w:color="auto"/>
          </w:divBdr>
        </w:div>
        <w:div w:id="1417628702">
          <w:marLeft w:val="0"/>
          <w:marRight w:val="0"/>
          <w:marTop w:val="0"/>
          <w:marBottom w:val="225"/>
          <w:divBdr>
            <w:top w:val="none" w:sz="0" w:space="0" w:color="auto"/>
            <w:left w:val="none" w:sz="0" w:space="0" w:color="auto"/>
            <w:bottom w:val="none" w:sz="0" w:space="0" w:color="auto"/>
            <w:right w:val="none" w:sz="0" w:space="0" w:color="auto"/>
          </w:divBdr>
        </w:div>
        <w:div w:id="1140537188">
          <w:marLeft w:val="0"/>
          <w:marRight w:val="0"/>
          <w:marTop w:val="0"/>
          <w:marBottom w:val="225"/>
          <w:divBdr>
            <w:top w:val="none" w:sz="0" w:space="0" w:color="auto"/>
            <w:left w:val="none" w:sz="0" w:space="0" w:color="auto"/>
            <w:bottom w:val="none" w:sz="0" w:space="0" w:color="auto"/>
            <w:right w:val="none" w:sz="0" w:space="0" w:color="auto"/>
          </w:divBdr>
        </w:div>
        <w:div w:id="167445087">
          <w:marLeft w:val="0"/>
          <w:marRight w:val="0"/>
          <w:marTop w:val="0"/>
          <w:marBottom w:val="225"/>
          <w:divBdr>
            <w:top w:val="none" w:sz="0" w:space="0" w:color="auto"/>
            <w:left w:val="none" w:sz="0" w:space="0" w:color="auto"/>
            <w:bottom w:val="none" w:sz="0" w:space="0" w:color="auto"/>
            <w:right w:val="none" w:sz="0" w:space="0" w:color="auto"/>
          </w:divBdr>
        </w:div>
        <w:div w:id="147747602">
          <w:marLeft w:val="0"/>
          <w:marRight w:val="0"/>
          <w:marTop w:val="0"/>
          <w:marBottom w:val="225"/>
          <w:divBdr>
            <w:top w:val="none" w:sz="0" w:space="0" w:color="auto"/>
            <w:left w:val="none" w:sz="0" w:space="0" w:color="auto"/>
            <w:bottom w:val="none" w:sz="0" w:space="0" w:color="auto"/>
            <w:right w:val="none" w:sz="0" w:space="0" w:color="auto"/>
          </w:divBdr>
        </w:div>
        <w:div w:id="841774027">
          <w:marLeft w:val="0"/>
          <w:marRight w:val="0"/>
          <w:marTop w:val="0"/>
          <w:marBottom w:val="225"/>
          <w:divBdr>
            <w:top w:val="none" w:sz="0" w:space="0" w:color="auto"/>
            <w:left w:val="none" w:sz="0" w:space="0" w:color="auto"/>
            <w:bottom w:val="none" w:sz="0" w:space="0" w:color="auto"/>
            <w:right w:val="none" w:sz="0" w:space="0" w:color="auto"/>
          </w:divBdr>
        </w:div>
        <w:div w:id="1879510584">
          <w:marLeft w:val="0"/>
          <w:marRight w:val="0"/>
          <w:marTop w:val="0"/>
          <w:marBottom w:val="225"/>
          <w:divBdr>
            <w:top w:val="none" w:sz="0" w:space="0" w:color="auto"/>
            <w:left w:val="none" w:sz="0" w:space="0" w:color="auto"/>
            <w:bottom w:val="none" w:sz="0" w:space="0" w:color="auto"/>
            <w:right w:val="none" w:sz="0" w:space="0" w:color="auto"/>
          </w:divBdr>
        </w:div>
        <w:div w:id="284166250">
          <w:marLeft w:val="0"/>
          <w:marRight w:val="0"/>
          <w:marTop w:val="0"/>
          <w:marBottom w:val="225"/>
          <w:divBdr>
            <w:top w:val="none" w:sz="0" w:space="0" w:color="auto"/>
            <w:left w:val="none" w:sz="0" w:space="0" w:color="auto"/>
            <w:bottom w:val="none" w:sz="0" w:space="0" w:color="auto"/>
            <w:right w:val="none" w:sz="0" w:space="0" w:color="auto"/>
          </w:divBdr>
        </w:div>
        <w:div w:id="1225027083">
          <w:marLeft w:val="0"/>
          <w:marRight w:val="0"/>
          <w:marTop w:val="0"/>
          <w:marBottom w:val="225"/>
          <w:divBdr>
            <w:top w:val="none" w:sz="0" w:space="0" w:color="auto"/>
            <w:left w:val="none" w:sz="0" w:space="0" w:color="auto"/>
            <w:bottom w:val="none" w:sz="0" w:space="0" w:color="auto"/>
            <w:right w:val="none" w:sz="0" w:space="0" w:color="auto"/>
          </w:divBdr>
        </w:div>
        <w:div w:id="1468470071">
          <w:marLeft w:val="0"/>
          <w:marRight w:val="0"/>
          <w:marTop w:val="0"/>
          <w:marBottom w:val="225"/>
          <w:divBdr>
            <w:top w:val="none" w:sz="0" w:space="0" w:color="auto"/>
            <w:left w:val="none" w:sz="0" w:space="0" w:color="auto"/>
            <w:bottom w:val="none" w:sz="0" w:space="0" w:color="auto"/>
            <w:right w:val="none" w:sz="0" w:space="0" w:color="auto"/>
          </w:divBdr>
        </w:div>
        <w:div w:id="1027219968">
          <w:marLeft w:val="0"/>
          <w:marRight w:val="0"/>
          <w:marTop w:val="0"/>
          <w:marBottom w:val="225"/>
          <w:divBdr>
            <w:top w:val="none" w:sz="0" w:space="0" w:color="auto"/>
            <w:left w:val="none" w:sz="0" w:space="0" w:color="auto"/>
            <w:bottom w:val="none" w:sz="0" w:space="0" w:color="auto"/>
            <w:right w:val="none" w:sz="0" w:space="0" w:color="auto"/>
          </w:divBdr>
        </w:div>
        <w:div w:id="1631281442">
          <w:marLeft w:val="0"/>
          <w:marRight w:val="0"/>
          <w:marTop w:val="0"/>
          <w:marBottom w:val="225"/>
          <w:divBdr>
            <w:top w:val="none" w:sz="0" w:space="0" w:color="auto"/>
            <w:left w:val="none" w:sz="0" w:space="0" w:color="auto"/>
            <w:bottom w:val="none" w:sz="0" w:space="0" w:color="auto"/>
            <w:right w:val="none" w:sz="0" w:space="0" w:color="auto"/>
          </w:divBdr>
        </w:div>
        <w:div w:id="30695597">
          <w:marLeft w:val="0"/>
          <w:marRight w:val="0"/>
          <w:marTop w:val="0"/>
          <w:marBottom w:val="225"/>
          <w:divBdr>
            <w:top w:val="none" w:sz="0" w:space="0" w:color="auto"/>
            <w:left w:val="none" w:sz="0" w:space="0" w:color="auto"/>
            <w:bottom w:val="none" w:sz="0" w:space="0" w:color="auto"/>
            <w:right w:val="none" w:sz="0" w:space="0" w:color="auto"/>
          </w:divBdr>
        </w:div>
        <w:div w:id="2045910013">
          <w:marLeft w:val="0"/>
          <w:marRight w:val="0"/>
          <w:marTop w:val="0"/>
          <w:marBottom w:val="225"/>
          <w:divBdr>
            <w:top w:val="none" w:sz="0" w:space="0" w:color="auto"/>
            <w:left w:val="none" w:sz="0" w:space="0" w:color="auto"/>
            <w:bottom w:val="none" w:sz="0" w:space="0" w:color="auto"/>
            <w:right w:val="none" w:sz="0" w:space="0" w:color="auto"/>
          </w:divBdr>
        </w:div>
        <w:div w:id="918902670">
          <w:marLeft w:val="0"/>
          <w:marRight w:val="0"/>
          <w:marTop w:val="0"/>
          <w:marBottom w:val="225"/>
          <w:divBdr>
            <w:top w:val="none" w:sz="0" w:space="0" w:color="auto"/>
            <w:left w:val="none" w:sz="0" w:space="0" w:color="auto"/>
            <w:bottom w:val="none" w:sz="0" w:space="0" w:color="auto"/>
            <w:right w:val="none" w:sz="0" w:space="0" w:color="auto"/>
          </w:divBdr>
        </w:div>
        <w:div w:id="188104698">
          <w:marLeft w:val="0"/>
          <w:marRight w:val="0"/>
          <w:marTop w:val="0"/>
          <w:marBottom w:val="225"/>
          <w:divBdr>
            <w:top w:val="none" w:sz="0" w:space="0" w:color="auto"/>
            <w:left w:val="none" w:sz="0" w:space="0" w:color="auto"/>
            <w:bottom w:val="none" w:sz="0" w:space="0" w:color="auto"/>
            <w:right w:val="none" w:sz="0" w:space="0" w:color="auto"/>
          </w:divBdr>
        </w:div>
        <w:div w:id="61295609">
          <w:marLeft w:val="0"/>
          <w:marRight w:val="0"/>
          <w:marTop w:val="0"/>
          <w:marBottom w:val="225"/>
          <w:divBdr>
            <w:top w:val="none" w:sz="0" w:space="0" w:color="auto"/>
            <w:left w:val="none" w:sz="0" w:space="0" w:color="auto"/>
            <w:bottom w:val="none" w:sz="0" w:space="0" w:color="auto"/>
            <w:right w:val="none" w:sz="0" w:space="0" w:color="auto"/>
          </w:divBdr>
        </w:div>
        <w:div w:id="1086609703">
          <w:marLeft w:val="0"/>
          <w:marRight w:val="0"/>
          <w:marTop w:val="0"/>
          <w:marBottom w:val="225"/>
          <w:divBdr>
            <w:top w:val="none" w:sz="0" w:space="0" w:color="auto"/>
            <w:left w:val="none" w:sz="0" w:space="0" w:color="auto"/>
            <w:bottom w:val="none" w:sz="0" w:space="0" w:color="auto"/>
            <w:right w:val="none" w:sz="0" w:space="0" w:color="auto"/>
          </w:divBdr>
        </w:div>
        <w:div w:id="1373381553">
          <w:marLeft w:val="0"/>
          <w:marRight w:val="0"/>
          <w:marTop w:val="0"/>
          <w:marBottom w:val="225"/>
          <w:divBdr>
            <w:top w:val="none" w:sz="0" w:space="0" w:color="auto"/>
            <w:left w:val="none" w:sz="0" w:space="0" w:color="auto"/>
            <w:bottom w:val="none" w:sz="0" w:space="0" w:color="auto"/>
            <w:right w:val="none" w:sz="0" w:space="0" w:color="auto"/>
          </w:divBdr>
        </w:div>
        <w:div w:id="1321033057">
          <w:marLeft w:val="0"/>
          <w:marRight w:val="0"/>
          <w:marTop w:val="0"/>
          <w:marBottom w:val="225"/>
          <w:divBdr>
            <w:top w:val="none" w:sz="0" w:space="0" w:color="auto"/>
            <w:left w:val="none" w:sz="0" w:space="0" w:color="auto"/>
            <w:bottom w:val="none" w:sz="0" w:space="0" w:color="auto"/>
            <w:right w:val="none" w:sz="0" w:space="0" w:color="auto"/>
          </w:divBdr>
        </w:div>
        <w:div w:id="2079667048">
          <w:marLeft w:val="0"/>
          <w:marRight w:val="0"/>
          <w:marTop w:val="0"/>
          <w:marBottom w:val="225"/>
          <w:divBdr>
            <w:top w:val="none" w:sz="0" w:space="0" w:color="auto"/>
            <w:left w:val="none" w:sz="0" w:space="0" w:color="auto"/>
            <w:bottom w:val="none" w:sz="0" w:space="0" w:color="auto"/>
            <w:right w:val="none" w:sz="0" w:space="0" w:color="auto"/>
          </w:divBdr>
        </w:div>
        <w:div w:id="1087995078">
          <w:marLeft w:val="0"/>
          <w:marRight w:val="0"/>
          <w:marTop w:val="0"/>
          <w:marBottom w:val="225"/>
          <w:divBdr>
            <w:top w:val="none" w:sz="0" w:space="0" w:color="auto"/>
            <w:left w:val="none" w:sz="0" w:space="0" w:color="auto"/>
            <w:bottom w:val="none" w:sz="0" w:space="0" w:color="auto"/>
            <w:right w:val="none" w:sz="0" w:space="0" w:color="auto"/>
          </w:divBdr>
        </w:div>
        <w:div w:id="1531064501">
          <w:marLeft w:val="0"/>
          <w:marRight w:val="0"/>
          <w:marTop w:val="0"/>
          <w:marBottom w:val="225"/>
          <w:divBdr>
            <w:top w:val="none" w:sz="0" w:space="0" w:color="auto"/>
            <w:left w:val="none" w:sz="0" w:space="0" w:color="auto"/>
            <w:bottom w:val="none" w:sz="0" w:space="0" w:color="auto"/>
            <w:right w:val="none" w:sz="0" w:space="0" w:color="auto"/>
          </w:divBdr>
        </w:div>
        <w:div w:id="665866450">
          <w:marLeft w:val="0"/>
          <w:marRight w:val="0"/>
          <w:marTop w:val="0"/>
          <w:marBottom w:val="225"/>
          <w:divBdr>
            <w:top w:val="none" w:sz="0" w:space="0" w:color="auto"/>
            <w:left w:val="none" w:sz="0" w:space="0" w:color="auto"/>
            <w:bottom w:val="none" w:sz="0" w:space="0" w:color="auto"/>
            <w:right w:val="none" w:sz="0" w:space="0" w:color="auto"/>
          </w:divBdr>
        </w:div>
        <w:div w:id="853571584">
          <w:marLeft w:val="0"/>
          <w:marRight w:val="0"/>
          <w:marTop w:val="0"/>
          <w:marBottom w:val="225"/>
          <w:divBdr>
            <w:top w:val="none" w:sz="0" w:space="0" w:color="auto"/>
            <w:left w:val="none" w:sz="0" w:space="0" w:color="auto"/>
            <w:bottom w:val="none" w:sz="0" w:space="0" w:color="auto"/>
            <w:right w:val="none" w:sz="0" w:space="0" w:color="auto"/>
          </w:divBdr>
        </w:div>
        <w:div w:id="820390429">
          <w:marLeft w:val="0"/>
          <w:marRight w:val="0"/>
          <w:marTop w:val="0"/>
          <w:marBottom w:val="225"/>
          <w:divBdr>
            <w:top w:val="none" w:sz="0" w:space="0" w:color="auto"/>
            <w:left w:val="none" w:sz="0" w:space="0" w:color="auto"/>
            <w:bottom w:val="none" w:sz="0" w:space="0" w:color="auto"/>
            <w:right w:val="none" w:sz="0" w:space="0" w:color="auto"/>
          </w:divBdr>
        </w:div>
        <w:div w:id="727722642">
          <w:marLeft w:val="0"/>
          <w:marRight w:val="0"/>
          <w:marTop w:val="0"/>
          <w:marBottom w:val="225"/>
          <w:divBdr>
            <w:top w:val="none" w:sz="0" w:space="0" w:color="auto"/>
            <w:left w:val="none" w:sz="0" w:space="0" w:color="auto"/>
            <w:bottom w:val="none" w:sz="0" w:space="0" w:color="auto"/>
            <w:right w:val="none" w:sz="0" w:space="0" w:color="auto"/>
          </w:divBdr>
        </w:div>
        <w:div w:id="639961383">
          <w:marLeft w:val="0"/>
          <w:marRight w:val="0"/>
          <w:marTop w:val="0"/>
          <w:marBottom w:val="225"/>
          <w:divBdr>
            <w:top w:val="none" w:sz="0" w:space="0" w:color="auto"/>
            <w:left w:val="none" w:sz="0" w:space="0" w:color="auto"/>
            <w:bottom w:val="none" w:sz="0" w:space="0" w:color="auto"/>
            <w:right w:val="none" w:sz="0" w:space="0" w:color="auto"/>
          </w:divBdr>
        </w:div>
        <w:div w:id="563293335">
          <w:marLeft w:val="0"/>
          <w:marRight w:val="0"/>
          <w:marTop w:val="0"/>
          <w:marBottom w:val="225"/>
          <w:divBdr>
            <w:top w:val="none" w:sz="0" w:space="0" w:color="auto"/>
            <w:left w:val="none" w:sz="0" w:space="0" w:color="auto"/>
            <w:bottom w:val="none" w:sz="0" w:space="0" w:color="auto"/>
            <w:right w:val="none" w:sz="0" w:space="0" w:color="auto"/>
          </w:divBdr>
        </w:div>
        <w:div w:id="771705051">
          <w:marLeft w:val="0"/>
          <w:marRight w:val="0"/>
          <w:marTop w:val="0"/>
          <w:marBottom w:val="225"/>
          <w:divBdr>
            <w:top w:val="none" w:sz="0" w:space="0" w:color="auto"/>
            <w:left w:val="none" w:sz="0" w:space="0" w:color="auto"/>
            <w:bottom w:val="none" w:sz="0" w:space="0" w:color="auto"/>
            <w:right w:val="none" w:sz="0" w:space="0" w:color="auto"/>
          </w:divBdr>
        </w:div>
        <w:div w:id="333341898">
          <w:marLeft w:val="0"/>
          <w:marRight w:val="0"/>
          <w:marTop w:val="0"/>
          <w:marBottom w:val="225"/>
          <w:divBdr>
            <w:top w:val="none" w:sz="0" w:space="0" w:color="auto"/>
            <w:left w:val="none" w:sz="0" w:space="0" w:color="auto"/>
            <w:bottom w:val="none" w:sz="0" w:space="0" w:color="auto"/>
            <w:right w:val="none" w:sz="0" w:space="0" w:color="auto"/>
          </w:divBdr>
        </w:div>
        <w:div w:id="765855546">
          <w:marLeft w:val="0"/>
          <w:marRight w:val="0"/>
          <w:marTop w:val="0"/>
          <w:marBottom w:val="225"/>
          <w:divBdr>
            <w:top w:val="none" w:sz="0" w:space="0" w:color="auto"/>
            <w:left w:val="none" w:sz="0" w:space="0" w:color="auto"/>
            <w:bottom w:val="none" w:sz="0" w:space="0" w:color="auto"/>
            <w:right w:val="none" w:sz="0" w:space="0" w:color="auto"/>
          </w:divBdr>
        </w:div>
        <w:div w:id="1302687897">
          <w:marLeft w:val="0"/>
          <w:marRight w:val="0"/>
          <w:marTop w:val="0"/>
          <w:marBottom w:val="225"/>
          <w:divBdr>
            <w:top w:val="none" w:sz="0" w:space="0" w:color="auto"/>
            <w:left w:val="none" w:sz="0" w:space="0" w:color="auto"/>
            <w:bottom w:val="none" w:sz="0" w:space="0" w:color="auto"/>
            <w:right w:val="none" w:sz="0" w:space="0" w:color="auto"/>
          </w:divBdr>
        </w:div>
        <w:div w:id="1236823166">
          <w:marLeft w:val="0"/>
          <w:marRight w:val="0"/>
          <w:marTop w:val="0"/>
          <w:marBottom w:val="225"/>
          <w:divBdr>
            <w:top w:val="none" w:sz="0" w:space="0" w:color="auto"/>
            <w:left w:val="none" w:sz="0" w:space="0" w:color="auto"/>
            <w:bottom w:val="none" w:sz="0" w:space="0" w:color="auto"/>
            <w:right w:val="none" w:sz="0" w:space="0" w:color="auto"/>
          </w:divBdr>
        </w:div>
        <w:div w:id="1206215356">
          <w:marLeft w:val="0"/>
          <w:marRight w:val="0"/>
          <w:marTop w:val="0"/>
          <w:marBottom w:val="225"/>
          <w:divBdr>
            <w:top w:val="none" w:sz="0" w:space="0" w:color="auto"/>
            <w:left w:val="none" w:sz="0" w:space="0" w:color="auto"/>
            <w:bottom w:val="none" w:sz="0" w:space="0" w:color="auto"/>
            <w:right w:val="none" w:sz="0" w:space="0" w:color="auto"/>
          </w:divBdr>
        </w:div>
        <w:div w:id="1885287882">
          <w:marLeft w:val="0"/>
          <w:marRight w:val="0"/>
          <w:marTop w:val="0"/>
          <w:marBottom w:val="225"/>
          <w:divBdr>
            <w:top w:val="none" w:sz="0" w:space="0" w:color="auto"/>
            <w:left w:val="none" w:sz="0" w:space="0" w:color="auto"/>
            <w:bottom w:val="none" w:sz="0" w:space="0" w:color="auto"/>
            <w:right w:val="none" w:sz="0" w:space="0" w:color="auto"/>
          </w:divBdr>
        </w:div>
        <w:div w:id="226378381">
          <w:marLeft w:val="0"/>
          <w:marRight w:val="0"/>
          <w:marTop w:val="0"/>
          <w:marBottom w:val="225"/>
          <w:divBdr>
            <w:top w:val="none" w:sz="0" w:space="0" w:color="auto"/>
            <w:left w:val="none" w:sz="0" w:space="0" w:color="auto"/>
            <w:bottom w:val="none" w:sz="0" w:space="0" w:color="auto"/>
            <w:right w:val="none" w:sz="0" w:space="0" w:color="auto"/>
          </w:divBdr>
        </w:div>
        <w:div w:id="908225615">
          <w:marLeft w:val="0"/>
          <w:marRight w:val="0"/>
          <w:marTop w:val="0"/>
          <w:marBottom w:val="225"/>
          <w:divBdr>
            <w:top w:val="none" w:sz="0" w:space="0" w:color="auto"/>
            <w:left w:val="none" w:sz="0" w:space="0" w:color="auto"/>
            <w:bottom w:val="none" w:sz="0" w:space="0" w:color="auto"/>
            <w:right w:val="none" w:sz="0" w:space="0" w:color="auto"/>
          </w:divBdr>
        </w:div>
        <w:div w:id="792095911">
          <w:marLeft w:val="0"/>
          <w:marRight w:val="0"/>
          <w:marTop w:val="0"/>
          <w:marBottom w:val="225"/>
          <w:divBdr>
            <w:top w:val="none" w:sz="0" w:space="0" w:color="auto"/>
            <w:left w:val="none" w:sz="0" w:space="0" w:color="auto"/>
            <w:bottom w:val="none" w:sz="0" w:space="0" w:color="auto"/>
            <w:right w:val="none" w:sz="0" w:space="0" w:color="auto"/>
          </w:divBdr>
        </w:div>
        <w:div w:id="1950038439">
          <w:marLeft w:val="0"/>
          <w:marRight w:val="0"/>
          <w:marTop w:val="0"/>
          <w:marBottom w:val="225"/>
          <w:divBdr>
            <w:top w:val="none" w:sz="0" w:space="0" w:color="auto"/>
            <w:left w:val="none" w:sz="0" w:space="0" w:color="auto"/>
            <w:bottom w:val="none" w:sz="0" w:space="0" w:color="auto"/>
            <w:right w:val="none" w:sz="0" w:space="0" w:color="auto"/>
          </w:divBdr>
        </w:div>
        <w:div w:id="1129664388">
          <w:marLeft w:val="0"/>
          <w:marRight w:val="0"/>
          <w:marTop w:val="0"/>
          <w:marBottom w:val="225"/>
          <w:divBdr>
            <w:top w:val="none" w:sz="0" w:space="0" w:color="auto"/>
            <w:left w:val="none" w:sz="0" w:space="0" w:color="auto"/>
            <w:bottom w:val="none" w:sz="0" w:space="0" w:color="auto"/>
            <w:right w:val="none" w:sz="0" w:space="0" w:color="auto"/>
          </w:divBdr>
        </w:div>
        <w:div w:id="537471178">
          <w:marLeft w:val="0"/>
          <w:marRight w:val="0"/>
          <w:marTop w:val="0"/>
          <w:marBottom w:val="225"/>
          <w:divBdr>
            <w:top w:val="none" w:sz="0" w:space="0" w:color="auto"/>
            <w:left w:val="none" w:sz="0" w:space="0" w:color="auto"/>
            <w:bottom w:val="none" w:sz="0" w:space="0" w:color="auto"/>
            <w:right w:val="none" w:sz="0" w:space="0" w:color="auto"/>
          </w:divBdr>
        </w:div>
        <w:div w:id="1807357933">
          <w:marLeft w:val="0"/>
          <w:marRight w:val="0"/>
          <w:marTop w:val="0"/>
          <w:marBottom w:val="225"/>
          <w:divBdr>
            <w:top w:val="none" w:sz="0" w:space="0" w:color="auto"/>
            <w:left w:val="none" w:sz="0" w:space="0" w:color="auto"/>
            <w:bottom w:val="none" w:sz="0" w:space="0" w:color="auto"/>
            <w:right w:val="none" w:sz="0" w:space="0" w:color="auto"/>
          </w:divBdr>
        </w:div>
        <w:div w:id="1596015362">
          <w:marLeft w:val="0"/>
          <w:marRight w:val="0"/>
          <w:marTop w:val="0"/>
          <w:marBottom w:val="225"/>
          <w:divBdr>
            <w:top w:val="none" w:sz="0" w:space="0" w:color="auto"/>
            <w:left w:val="none" w:sz="0" w:space="0" w:color="auto"/>
            <w:bottom w:val="none" w:sz="0" w:space="0" w:color="auto"/>
            <w:right w:val="none" w:sz="0" w:space="0" w:color="auto"/>
          </w:divBdr>
        </w:div>
        <w:div w:id="1072048980">
          <w:marLeft w:val="0"/>
          <w:marRight w:val="0"/>
          <w:marTop w:val="0"/>
          <w:marBottom w:val="225"/>
          <w:divBdr>
            <w:top w:val="none" w:sz="0" w:space="0" w:color="auto"/>
            <w:left w:val="none" w:sz="0" w:space="0" w:color="auto"/>
            <w:bottom w:val="none" w:sz="0" w:space="0" w:color="auto"/>
            <w:right w:val="none" w:sz="0" w:space="0" w:color="auto"/>
          </w:divBdr>
        </w:div>
        <w:div w:id="1084689290">
          <w:marLeft w:val="0"/>
          <w:marRight w:val="0"/>
          <w:marTop w:val="0"/>
          <w:marBottom w:val="225"/>
          <w:divBdr>
            <w:top w:val="none" w:sz="0" w:space="0" w:color="auto"/>
            <w:left w:val="none" w:sz="0" w:space="0" w:color="auto"/>
            <w:bottom w:val="none" w:sz="0" w:space="0" w:color="auto"/>
            <w:right w:val="none" w:sz="0" w:space="0" w:color="auto"/>
          </w:divBdr>
        </w:div>
        <w:div w:id="1169951701">
          <w:marLeft w:val="0"/>
          <w:marRight w:val="0"/>
          <w:marTop w:val="0"/>
          <w:marBottom w:val="225"/>
          <w:divBdr>
            <w:top w:val="none" w:sz="0" w:space="0" w:color="auto"/>
            <w:left w:val="none" w:sz="0" w:space="0" w:color="auto"/>
            <w:bottom w:val="none" w:sz="0" w:space="0" w:color="auto"/>
            <w:right w:val="none" w:sz="0" w:space="0" w:color="auto"/>
          </w:divBdr>
        </w:div>
        <w:div w:id="2074811488">
          <w:marLeft w:val="0"/>
          <w:marRight w:val="0"/>
          <w:marTop w:val="0"/>
          <w:marBottom w:val="225"/>
          <w:divBdr>
            <w:top w:val="none" w:sz="0" w:space="0" w:color="auto"/>
            <w:left w:val="none" w:sz="0" w:space="0" w:color="auto"/>
            <w:bottom w:val="none" w:sz="0" w:space="0" w:color="auto"/>
            <w:right w:val="none" w:sz="0" w:space="0" w:color="auto"/>
          </w:divBdr>
        </w:div>
        <w:div w:id="456603572">
          <w:marLeft w:val="0"/>
          <w:marRight w:val="0"/>
          <w:marTop w:val="0"/>
          <w:marBottom w:val="225"/>
          <w:divBdr>
            <w:top w:val="none" w:sz="0" w:space="0" w:color="auto"/>
            <w:left w:val="none" w:sz="0" w:space="0" w:color="auto"/>
            <w:bottom w:val="none" w:sz="0" w:space="0" w:color="auto"/>
            <w:right w:val="none" w:sz="0" w:space="0" w:color="auto"/>
          </w:divBdr>
        </w:div>
        <w:div w:id="2088653208">
          <w:marLeft w:val="0"/>
          <w:marRight w:val="0"/>
          <w:marTop w:val="0"/>
          <w:marBottom w:val="225"/>
          <w:divBdr>
            <w:top w:val="none" w:sz="0" w:space="0" w:color="auto"/>
            <w:left w:val="none" w:sz="0" w:space="0" w:color="auto"/>
            <w:bottom w:val="none" w:sz="0" w:space="0" w:color="auto"/>
            <w:right w:val="none" w:sz="0" w:space="0" w:color="auto"/>
          </w:divBdr>
        </w:div>
        <w:div w:id="1582253948">
          <w:marLeft w:val="0"/>
          <w:marRight w:val="0"/>
          <w:marTop w:val="0"/>
          <w:marBottom w:val="225"/>
          <w:divBdr>
            <w:top w:val="none" w:sz="0" w:space="0" w:color="auto"/>
            <w:left w:val="none" w:sz="0" w:space="0" w:color="auto"/>
            <w:bottom w:val="none" w:sz="0" w:space="0" w:color="auto"/>
            <w:right w:val="none" w:sz="0" w:space="0" w:color="auto"/>
          </w:divBdr>
        </w:div>
        <w:div w:id="164369718">
          <w:marLeft w:val="0"/>
          <w:marRight w:val="0"/>
          <w:marTop w:val="0"/>
          <w:marBottom w:val="225"/>
          <w:divBdr>
            <w:top w:val="none" w:sz="0" w:space="0" w:color="auto"/>
            <w:left w:val="none" w:sz="0" w:space="0" w:color="auto"/>
            <w:bottom w:val="none" w:sz="0" w:space="0" w:color="auto"/>
            <w:right w:val="none" w:sz="0" w:space="0" w:color="auto"/>
          </w:divBdr>
        </w:div>
        <w:div w:id="1317145964">
          <w:marLeft w:val="0"/>
          <w:marRight w:val="0"/>
          <w:marTop w:val="0"/>
          <w:marBottom w:val="225"/>
          <w:divBdr>
            <w:top w:val="none" w:sz="0" w:space="0" w:color="auto"/>
            <w:left w:val="none" w:sz="0" w:space="0" w:color="auto"/>
            <w:bottom w:val="none" w:sz="0" w:space="0" w:color="auto"/>
            <w:right w:val="none" w:sz="0" w:space="0" w:color="auto"/>
          </w:divBdr>
        </w:div>
        <w:div w:id="1984695471">
          <w:marLeft w:val="0"/>
          <w:marRight w:val="0"/>
          <w:marTop w:val="0"/>
          <w:marBottom w:val="225"/>
          <w:divBdr>
            <w:top w:val="none" w:sz="0" w:space="0" w:color="auto"/>
            <w:left w:val="none" w:sz="0" w:space="0" w:color="auto"/>
            <w:bottom w:val="none" w:sz="0" w:space="0" w:color="auto"/>
            <w:right w:val="none" w:sz="0" w:space="0" w:color="auto"/>
          </w:divBdr>
        </w:div>
        <w:div w:id="581988590">
          <w:marLeft w:val="0"/>
          <w:marRight w:val="0"/>
          <w:marTop w:val="0"/>
          <w:marBottom w:val="225"/>
          <w:divBdr>
            <w:top w:val="none" w:sz="0" w:space="0" w:color="auto"/>
            <w:left w:val="none" w:sz="0" w:space="0" w:color="auto"/>
            <w:bottom w:val="none" w:sz="0" w:space="0" w:color="auto"/>
            <w:right w:val="none" w:sz="0" w:space="0" w:color="auto"/>
          </w:divBdr>
        </w:div>
        <w:div w:id="278999264">
          <w:marLeft w:val="0"/>
          <w:marRight w:val="0"/>
          <w:marTop w:val="0"/>
          <w:marBottom w:val="225"/>
          <w:divBdr>
            <w:top w:val="none" w:sz="0" w:space="0" w:color="auto"/>
            <w:left w:val="none" w:sz="0" w:space="0" w:color="auto"/>
            <w:bottom w:val="none" w:sz="0" w:space="0" w:color="auto"/>
            <w:right w:val="none" w:sz="0" w:space="0" w:color="auto"/>
          </w:divBdr>
        </w:div>
        <w:div w:id="363529858">
          <w:marLeft w:val="0"/>
          <w:marRight w:val="0"/>
          <w:marTop w:val="0"/>
          <w:marBottom w:val="225"/>
          <w:divBdr>
            <w:top w:val="none" w:sz="0" w:space="0" w:color="auto"/>
            <w:left w:val="none" w:sz="0" w:space="0" w:color="auto"/>
            <w:bottom w:val="none" w:sz="0" w:space="0" w:color="auto"/>
            <w:right w:val="none" w:sz="0" w:space="0" w:color="auto"/>
          </w:divBdr>
        </w:div>
        <w:div w:id="859126614">
          <w:marLeft w:val="0"/>
          <w:marRight w:val="0"/>
          <w:marTop w:val="0"/>
          <w:marBottom w:val="225"/>
          <w:divBdr>
            <w:top w:val="none" w:sz="0" w:space="0" w:color="auto"/>
            <w:left w:val="none" w:sz="0" w:space="0" w:color="auto"/>
            <w:bottom w:val="none" w:sz="0" w:space="0" w:color="auto"/>
            <w:right w:val="none" w:sz="0" w:space="0" w:color="auto"/>
          </w:divBdr>
        </w:div>
        <w:div w:id="1856994432">
          <w:marLeft w:val="0"/>
          <w:marRight w:val="0"/>
          <w:marTop w:val="0"/>
          <w:marBottom w:val="225"/>
          <w:divBdr>
            <w:top w:val="none" w:sz="0" w:space="0" w:color="auto"/>
            <w:left w:val="none" w:sz="0" w:space="0" w:color="auto"/>
            <w:bottom w:val="none" w:sz="0" w:space="0" w:color="auto"/>
            <w:right w:val="none" w:sz="0" w:space="0" w:color="auto"/>
          </w:divBdr>
        </w:div>
        <w:div w:id="1621643899">
          <w:marLeft w:val="0"/>
          <w:marRight w:val="0"/>
          <w:marTop w:val="0"/>
          <w:marBottom w:val="225"/>
          <w:divBdr>
            <w:top w:val="none" w:sz="0" w:space="0" w:color="auto"/>
            <w:left w:val="none" w:sz="0" w:space="0" w:color="auto"/>
            <w:bottom w:val="none" w:sz="0" w:space="0" w:color="auto"/>
            <w:right w:val="none" w:sz="0" w:space="0" w:color="auto"/>
          </w:divBdr>
        </w:div>
        <w:div w:id="1212376913">
          <w:marLeft w:val="0"/>
          <w:marRight w:val="0"/>
          <w:marTop w:val="0"/>
          <w:marBottom w:val="225"/>
          <w:divBdr>
            <w:top w:val="none" w:sz="0" w:space="0" w:color="auto"/>
            <w:left w:val="none" w:sz="0" w:space="0" w:color="auto"/>
            <w:bottom w:val="none" w:sz="0" w:space="0" w:color="auto"/>
            <w:right w:val="none" w:sz="0" w:space="0" w:color="auto"/>
          </w:divBdr>
        </w:div>
        <w:div w:id="579829633">
          <w:marLeft w:val="0"/>
          <w:marRight w:val="0"/>
          <w:marTop w:val="0"/>
          <w:marBottom w:val="225"/>
          <w:divBdr>
            <w:top w:val="none" w:sz="0" w:space="0" w:color="auto"/>
            <w:left w:val="none" w:sz="0" w:space="0" w:color="auto"/>
            <w:bottom w:val="none" w:sz="0" w:space="0" w:color="auto"/>
            <w:right w:val="none" w:sz="0" w:space="0" w:color="auto"/>
          </w:divBdr>
        </w:div>
        <w:div w:id="924194727">
          <w:marLeft w:val="0"/>
          <w:marRight w:val="0"/>
          <w:marTop w:val="0"/>
          <w:marBottom w:val="225"/>
          <w:divBdr>
            <w:top w:val="none" w:sz="0" w:space="0" w:color="auto"/>
            <w:left w:val="none" w:sz="0" w:space="0" w:color="auto"/>
            <w:bottom w:val="none" w:sz="0" w:space="0" w:color="auto"/>
            <w:right w:val="none" w:sz="0" w:space="0" w:color="auto"/>
          </w:divBdr>
        </w:div>
        <w:div w:id="15694289">
          <w:marLeft w:val="0"/>
          <w:marRight w:val="0"/>
          <w:marTop w:val="0"/>
          <w:marBottom w:val="225"/>
          <w:divBdr>
            <w:top w:val="none" w:sz="0" w:space="0" w:color="auto"/>
            <w:left w:val="none" w:sz="0" w:space="0" w:color="auto"/>
            <w:bottom w:val="none" w:sz="0" w:space="0" w:color="auto"/>
            <w:right w:val="none" w:sz="0" w:space="0" w:color="auto"/>
          </w:divBdr>
        </w:div>
        <w:div w:id="2133862381">
          <w:marLeft w:val="0"/>
          <w:marRight w:val="0"/>
          <w:marTop w:val="0"/>
          <w:marBottom w:val="225"/>
          <w:divBdr>
            <w:top w:val="none" w:sz="0" w:space="0" w:color="auto"/>
            <w:left w:val="none" w:sz="0" w:space="0" w:color="auto"/>
            <w:bottom w:val="none" w:sz="0" w:space="0" w:color="auto"/>
            <w:right w:val="none" w:sz="0" w:space="0" w:color="auto"/>
          </w:divBdr>
        </w:div>
        <w:div w:id="1244489912">
          <w:marLeft w:val="0"/>
          <w:marRight w:val="0"/>
          <w:marTop w:val="0"/>
          <w:marBottom w:val="225"/>
          <w:divBdr>
            <w:top w:val="none" w:sz="0" w:space="0" w:color="auto"/>
            <w:left w:val="none" w:sz="0" w:space="0" w:color="auto"/>
            <w:bottom w:val="none" w:sz="0" w:space="0" w:color="auto"/>
            <w:right w:val="none" w:sz="0" w:space="0" w:color="auto"/>
          </w:divBdr>
        </w:div>
        <w:div w:id="307898829">
          <w:marLeft w:val="0"/>
          <w:marRight w:val="0"/>
          <w:marTop w:val="0"/>
          <w:marBottom w:val="225"/>
          <w:divBdr>
            <w:top w:val="none" w:sz="0" w:space="0" w:color="auto"/>
            <w:left w:val="none" w:sz="0" w:space="0" w:color="auto"/>
            <w:bottom w:val="none" w:sz="0" w:space="0" w:color="auto"/>
            <w:right w:val="none" w:sz="0" w:space="0" w:color="auto"/>
          </w:divBdr>
        </w:div>
        <w:div w:id="545869541">
          <w:marLeft w:val="0"/>
          <w:marRight w:val="0"/>
          <w:marTop w:val="0"/>
          <w:marBottom w:val="225"/>
          <w:divBdr>
            <w:top w:val="none" w:sz="0" w:space="0" w:color="auto"/>
            <w:left w:val="none" w:sz="0" w:space="0" w:color="auto"/>
            <w:bottom w:val="none" w:sz="0" w:space="0" w:color="auto"/>
            <w:right w:val="none" w:sz="0" w:space="0" w:color="auto"/>
          </w:divBdr>
        </w:div>
        <w:div w:id="1212301456">
          <w:marLeft w:val="0"/>
          <w:marRight w:val="0"/>
          <w:marTop w:val="0"/>
          <w:marBottom w:val="225"/>
          <w:divBdr>
            <w:top w:val="none" w:sz="0" w:space="0" w:color="auto"/>
            <w:left w:val="none" w:sz="0" w:space="0" w:color="auto"/>
            <w:bottom w:val="none" w:sz="0" w:space="0" w:color="auto"/>
            <w:right w:val="none" w:sz="0" w:space="0" w:color="auto"/>
          </w:divBdr>
        </w:div>
        <w:div w:id="1824077718">
          <w:marLeft w:val="0"/>
          <w:marRight w:val="0"/>
          <w:marTop w:val="0"/>
          <w:marBottom w:val="225"/>
          <w:divBdr>
            <w:top w:val="none" w:sz="0" w:space="0" w:color="auto"/>
            <w:left w:val="none" w:sz="0" w:space="0" w:color="auto"/>
            <w:bottom w:val="none" w:sz="0" w:space="0" w:color="auto"/>
            <w:right w:val="none" w:sz="0" w:space="0" w:color="auto"/>
          </w:divBdr>
        </w:div>
        <w:div w:id="191499218">
          <w:marLeft w:val="0"/>
          <w:marRight w:val="0"/>
          <w:marTop w:val="0"/>
          <w:marBottom w:val="225"/>
          <w:divBdr>
            <w:top w:val="none" w:sz="0" w:space="0" w:color="auto"/>
            <w:left w:val="none" w:sz="0" w:space="0" w:color="auto"/>
            <w:bottom w:val="none" w:sz="0" w:space="0" w:color="auto"/>
            <w:right w:val="none" w:sz="0" w:space="0" w:color="auto"/>
          </w:divBdr>
        </w:div>
        <w:div w:id="1913346591">
          <w:marLeft w:val="0"/>
          <w:marRight w:val="0"/>
          <w:marTop w:val="0"/>
          <w:marBottom w:val="225"/>
          <w:divBdr>
            <w:top w:val="none" w:sz="0" w:space="0" w:color="auto"/>
            <w:left w:val="none" w:sz="0" w:space="0" w:color="auto"/>
            <w:bottom w:val="none" w:sz="0" w:space="0" w:color="auto"/>
            <w:right w:val="none" w:sz="0" w:space="0" w:color="auto"/>
          </w:divBdr>
        </w:div>
        <w:div w:id="1772508766">
          <w:marLeft w:val="0"/>
          <w:marRight w:val="0"/>
          <w:marTop w:val="0"/>
          <w:marBottom w:val="225"/>
          <w:divBdr>
            <w:top w:val="none" w:sz="0" w:space="0" w:color="auto"/>
            <w:left w:val="none" w:sz="0" w:space="0" w:color="auto"/>
            <w:bottom w:val="none" w:sz="0" w:space="0" w:color="auto"/>
            <w:right w:val="none" w:sz="0" w:space="0" w:color="auto"/>
          </w:divBdr>
        </w:div>
        <w:div w:id="1827240798">
          <w:marLeft w:val="0"/>
          <w:marRight w:val="0"/>
          <w:marTop w:val="0"/>
          <w:marBottom w:val="225"/>
          <w:divBdr>
            <w:top w:val="none" w:sz="0" w:space="0" w:color="auto"/>
            <w:left w:val="none" w:sz="0" w:space="0" w:color="auto"/>
            <w:bottom w:val="none" w:sz="0" w:space="0" w:color="auto"/>
            <w:right w:val="none" w:sz="0" w:space="0" w:color="auto"/>
          </w:divBdr>
        </w:div>
        <w:div w:id="2065254830">
          <w:marLeft w:val="0"/>
          <w:marRight w:val="0"/>
          <w:marTop w:val="0"/>
          <w:marBottom w:val="225"/>
          <w:divBdr>
            <w:top w:val="none" w:sz="0" w:space="0" w:color="auto"/>
            <w:left w:val="none" w:sz="0" w:space="0" w:color="auto"/>
            <w:bottom w:val="none" w:sz="0" w:space="0" w:color="auto"/>
            <w:right w:val="none" w:sz="0" w:space="0" w:color="auto"/>
          </w:divBdr>
        </w:div>
        <w:div w:id="1185244493">
          <w:marLeft w:val="0"/>
          <w:marRight w:val="0"/>
          <w:marTop w:val="0"/>
          <w:marBottom w:val="225"/>
          <w:divBdr>
            <w:top w:val="none" w:sz="0" w:space="0" w:color="auto"/>
            <w:left w:val="none" w:sz="0" w:space="0" w:color="auto"/>
            <w:bottom w:val="none" w:sz="0" w:space="0" w:color="auto"/>
            <w:right w:val="none" w:sz="0" w:space="0" w:color="auto"/>
          </w:divBdr>
        </w:div>
        <w:div w:id="1881091963">
          <w:marLeft w:val="0"/>
          <w:marRight w:val="0"/>
          <w:marTop w:val="0"/>
          <w:marBottom w:val="225"/>
          <w:divBdr>
            <w:top w:val="none" w:sz="0" w:space="0" w:color="auto"/>
            <w:left w:val="none" w:sz="0" w:space="0" w:color="auto"/>
            <w:bottom w:val="none" w:sz="0" w:space="0" w:color="auto"/>
            <w:right w:val="none" w:sz="0" w:space="0" w:color="auto"/>
          </w:divBdr>
        </w:div>
        <w:div w:id="576133166">
          <w:marLeft w:val="0"/>
          <w:marRight w:val="0"/>
          <w:marTop w:val="0"/>
          <w:marBottom w:val="225"/>
          <w:divBdr>
            <w:top w:val="none" w:sz="0" w:space="0" w:color="auto"/>
            <w:left w:val="none" w:sz="0" w:space="0" w:color="auto"/>
            <w:bottom w:val="none" w:sz="0" w:space="0" w:color="auto"/>
            <w:right w:val="none" w:sz="0" w:space="0" w:color="auto"/>
          </w:divBdr>
        </w:div>
        <w:div w:id="1039279844">
          <w:marLeft w:val="0"/>
          <w:marRight w:val="0"/>
          <w:marTop w:val="0"/>
          <w:marBottom w:val="225"/>
          <w:divBdr>
            <w:top w:val="none" w:sz="0" w:space="0" w:color="auto"/>
            <w:left w:val="none" w:sz="0" w:space="0" w:color="auto"/>
            <w:bottom w:val="none" w:sz="0" w:space="0" w:color="auto"/>
            <w:right w:val="none" w:sz="0" w:space="0" w:color="auto"/>
          </w:divBdr>
        </w:div>
        <w:div w:id="475681576">
          <w:marLeft w:val="0"/>
          <w:marRight w:val="0"/>
          <w:marTop w:val="0"/>
          <w:marBottom w:val="225"/>
          <w:divBdr>
            <w:top w:val="none" w:sz="0" w:space="0" w:color="auto"/>
            <w:left w:val="none" w:sz="0" w:space="0" w:color="auto"/>
            <w:bottom w:val="none" w:sz="0" w:space="0" w:color="auto"/>
            <w:right w:val="none" w:sz="0" w:space="0" w:color="auto"/>
          </w:divBdr>
        </w:div>
        <w:div w:id="1235161528">
          <w:marLeft w:val="0"/>
          <w:marRight w:val="0"/>
          <w:marTop w:val="0"/>
          <w:marBottom w:val="225"/>
          <w:divBdr>
            <w:top w:val="none" w:sz="0" w:space="0" w:color="auto"/>
            <w:left w:val="none" w:sz="0" w:space="0" w:color="auto"/>
            <w:bottom w:val="none" w:sz="0" w:space="0" w:color="auto"/>
            <w:right w:val="none" w:sz="0" w:space="0" w:color="auto"/>
          </w:divBdr>
        </w:div>
        <w:div w:id="1566187600">
          <w:marLeft w:val="0"/>
          <w:marRight w:val="0"/>
          <w:marTop w:val="0"/>
          <w:marBottom w:val="225"/>
          <w:divBdr>
            <w:top w:val="none" w:sz="0" w:space="0" w:color="auto"/>
            <w:left w:val="none" w:sz="0" w:space="0" w:color="auto"/>
            <w:bottom w:val="none" w:sz="0" w:space="0" w:color="auto"/>
            <w:right w:val="none" w:sz="0" w:space="0" w:color="auto"/>
          </w:divBdr>
        </w:div>
        <w:div w:id="685182246">
          <w:marLeft w:val="0"/>
          <w:marRight w:val="0"/>
          <w:marTop w:val="0"/>
          <w:marBottom w:val="225"/>
          <w:divBdr>
            <w:top w:val="none" w:sz="0" w:space="0" w:color="auto"/>
            <w:left w:val="none" w:sz="0" w:space="0" w:color="auto"/>
            <w:bottom w:val="none" w:sz="0" w:space="0" w:color="auto"/>
            <w:right w:val="none" w:sz="0" w:space="0" w:color="auto"/>
          </w:divBdr>
        </w:div>
        <w:div w:id="1766461414">
          <w:marLeft w:val="0"/>
          <w:marRight w:val="0"/>
          <w:marTop w:val="0"/>
          <w:marBottom w:val="225"/>
          <w:divBdr>
            <w:top w:val="none" w:sz="0" w:space="0" w:color="auto"/>
            <w:left w:val="none" w:sz="0" w:space="0" w:color="auto"/>
            <w:bottom w:val="none" w:sz="0" w:space="0" w:color="auto"/>
            <w:right w:val="none" w:sz="0" w:space="0" w:color="auto"/>
          </w:divBdr>
        </w:div>
        <w:div w:id="1761217824">
          <w:marLeft w:val="0"/>
          <w:marRight w:val="0"/>
          <w:marTop w:val="0"/>
          <w:marBottom w:val="225"/>
          <w:divBdr>
            <w:top w:val="none" w:sz="0" w:space="0" w:color="auto"/>
            <w:left w:val="none" w:sz="0" w:space="0" w:color="auto"/>
            <w:bottom w:val="none" w:sz="0" w:space="0" w:color="auto"/>
            <w:right w:val="none" w:sz="0" w:space="0" w:color="auto"/>
          </w:divBdr>
        </w:div>
        <w:div w:id="452016786">
          <w:marLeft w:val="0"/>
          <w:marRight w:val="0"/>
          <w:marTop w:val="0"/>
          <w:marBottom w:val="225"/>
          <w:divBdr>
            <w:top w:val="none" w:sz="0" w:space="0" w:color="auto"/>
            <w:left w:val="none" w:sz="0" w:space="0" w:color="auto"/>
            <w:bottom w:val="none" w:sz="0" w:space="0" w:color="auto"/>
            <w:right w:val="none" w:sz="0" w:space="0" w:color="auto"/>
          </w:divBdr>
        </w:div>
        <w:div w:id="429930394">
          <w:marLeft w:val="0"/>
          <w:marRight w:val="0"/>
          <w:marTop w:val="0"/>
          <w:marBottom w:val="225"/>
          <w:divBdr>
            <w:top w:val="none" w:sz="0" w:space="0" w:color="auto"/>
            <w:left w:val="none" w:sz="0" w:space="0" w:color="auto"/>
            <w:bottom w:val="none" w:sz="0" w:space="0" w:color="auto"/>
            <w:right w:val="none" w:sz="0" w:space="0" w:color="auto"/>
          </w:divBdr>
        </w:div>
        <w:div w:id="958561771">
          <w:marLeft w:val="0"/>
          <w:marRight w:val="0"/>
          <w:marTop w:val="0"/>
          <w:marBottom w:val="225"/>
          <w:divBdr>
            <w:top w:val="none" w:sz="0" w:space="0" w:color="auto"/>
            <w:left w:val="none" w:sz="0" w:space="0" w:color="auto"/>
            <w:bottom w:val="none" w:sz="0" w:space="0" w:color="auto"/>
            <w:right w:val="none" w:sz="0" w:space="0" w:color="auto"/>
          </w:divBdr>
        </w:div>
        <w:div w:id="1262682341">
          <w:marLeft w:val="0"/>
          <w:marRight w:val="0"/>
          <w:marTop w:val="0"/>
          <w:marBottom w:val="225"/>
          <w:divBdr>
            <w:top w:val="none" w:sz="0" w:space="0" w:color="auto"/>
            <w:left w:val="none" w:sz="0" w:space="0" w:color="auto"/>
            <w:bottom w:val="none" w:sz="0" w:space="0" w:color="auto"/>
            <w:right w:val="none" w:sz="0" w:space="0" w:color="auto"/>
          </w:divBdr>
        </w:div>
        <w:div w:id="1281717477">
          <w:marLeft w:val="0"/>
          <w:marRight w:val="0"/>
          <w:marTop w:val="0"/>
          <w:marBottom w:val="225"/>
          <w:divBdr>
            <w:top w:val="none" w:sz="0" w:space="0" w:color="auto"/>
            <w:left w:val="none" w:sz="0" w:space="0" w:color="auto"/>
            <w:bottom w:val="none" w:sz="0" w:space="0" w:color="auto"/>
            <w:right w:val="none" w:sz="0" w:space="0" w:color="auto"/>
          </w:divBdr>
        </w:div>
        <w:div w:id="469443448">
          <w:marLeft w:val="0"/>
          <w:marRight w:val="0"/>
          <w:marTop w:val="0"/>
          <w:marBottom w:val="225"/>
          <w:divBdr>
            <w:top w:val="none" w:sz="0" w:space="0" w:color="auto"/>
            <w:left w:val="none" w:sz="0" w:space="0" w:color="auto"/>
            <w:bottom w:val="none" w:sz="0" w:space="0" w:color="auto"/>
            <w:right w:val="none" w:sz="0" w:space="0" w:color="auto"/>
          </w:divBdr>
        </w:div>
        <w:div w:id="1448692550">
          <w:marLeft w:val="0"/>
          <w:marRight w:val="0"/>
          <w:marTop w:val="0"/>
          <w:marBottom w:val="225"/>
          <w:divBdr>
            <w:top w:val="none" w:sz="0" w:space="0" w:color="auto"/>
            <w:left w:val="none" w:sz="0" w:space="0" w:color="auto"/>
            <w:bottom w:val="none" w:sz="0" w:space="0" w:color="auto"/>
            <w:right w:val="none" w:sz="0" w:space="0" w:color="auto"/>
          </w:divBdr>
        </w:div>
        <w:div w:id="1767186814">
          <w:marLeft w:val="0"/>
          <w:marRight w:val="0"/>
          <w:marTop w:val="0"/>
          <w:marBottom w:val="225"/>
          <w:divBdr>
            <w:top w:val="none" w:sz="0" w:space="0" w:color="auto"/>
            <w:left w:val="none" w:sz="0" w:space="0" w:color="auto"/>
            <w:bottom w:val="none" w:sz="0" w:space="0" w:color="auto"/>
            <w:right w:val="none" w:sz="0" w:space="0" w:color="auto"/>
          </w:divBdr>
        </w:div>
        <w:div w:id="1750542692">
          <w:marLeft w:val="0"/>
          <w:marRight w:val="0"/>
          <w:marTop w:val="0"/>
          <w:marBottom w:val="225"/>
          <w:divBdr>
            <w:top w:val="none" w:sz="0" w:space="0" w:color="auto"/>
            <w:left w:val="none" w:sz="0" w:space="0" w:color="auto"/>
            <w:bottom w:val="none" w:sz="0" w:space="0" w:color="auto"/>
            <w:right w:val="none" w:sz="0" w:space="0" w:color="auto"/>
          </w:divBdr>
        </w:div>
        <w:div w:id="1803838072">
          <w:marLeft w:val="0"/>
          <w:marRight w:val="0"/>
          <w:marTop w:val="0"/>
          <w:marBottom w:val="225"/>
          <w:divBdr>
            <w:top w:val="none" w:sz="0" w:space="0" w:color="auto"/>
            <w:left w:val="none" w:sz="0" w:space="0" w:color="auto"/>
            <w:bottom w:val="none" w:sz="0" w:space="0" w:color="auto"/>
            <w:right w:val="none" w:sz="0" w:space="0" w:color="auto"/>
          </w:divBdr>
        </w:div>
        <w:div w:id="912005589">
          <w:marLeft w:val="0"/>
          <w:marRight w:val="0"/>
          <w:marTop w:val="0"/>
          <w:marBottom w:val="225"/>
          <w:divBdr>
            <w:top w:val="none" w:sz="0" w:space="0" w:color="auto"/>
            <w:left w:val="none" w:sz="0" w:space="0" w:color="auto"/>
            <w:bottom w:val="none" w:sz="0" w:space="0" w:color="auto"/>
            <w:right w:val="none" w:sz="0" w:space="0" w:color="auto"/>
          </w:divBdr>
        </w:div>
        <w:div w:id="415633032">
          <w:marLeft w:val="0"/>
          <w:marRight w:val="0"/>
          <w:marTop w:val="0"/>
          <w:marBottom w:val="225"/>
          <w:divBdr>
            <w:top w:val="none" w:sz="0" w:space="0" w:color="auto"/>
            <w:left w:val="none" w:sz="0" w:space="0" w:color="auto"/>
            <w:bottom w:val="none" w:sz="0" w:space="0" w:color="auto"/>
            <w:right w:val="none" w:sz="0" w:space="0" w:color="auto"/>
          </w:divBdr>
        </w:div>
        <w:div w:id="206722805">
          <w:marLeft w:val="0"/>
          <w:marRight w:val="0"/>
          <w:marTop w:val="0"/>
          <w:marBottom w:val="225"/>
          <w:divBdr>
            <w:top w:val="none" w:sz="0" w:space="0" w:color="auto"/>
            <w:left w:val="none" w:sz="0" w:space="0" w:color="auto"/>
            <w:bottom w:val="none" w:sz="0" w:space="0" w:color="auto"/>
            <w:right w:val="none" w:sz="0" w:space="0" w:color="auto"/>
          </w:divBdr>
        </w:div>
        <w:div w:id="370032847">
          <w:marLeft w:val="0"/>
          <w:marRight w:val="0"/>
          <w:marTop w:val="0"/>
          <w:marBottom w:val="225"/>
          <w:divBdr>
            <w:top w:val="none" w:sz="0" w:space="0" w:color="auto"/>
            <w:left w:val="none" w:sz="0" w:space="0" w:color="auto"/>
            <w:bottom w:val="none" w:sz="0" w:space="0" w:color="auto"/>
            <w:right w:val="none" w:sz="0" w:space="0" w:color="auto"/>
          </w:divBdr>
        </w:div>
        <w:div w:id="1340617797">
          <w:marLeft w:val="0"/>
          <w:marRight w:val="0"/>
          <w:marTop w:val="0"/>
          <w:marBottom w:val="225"/>
          <w:divBdr>
            <w:top w:val="none" w:sz="0" w:space="0" w:color="auto"/>
            <w:left w:val="none" w:sz="0" w:space="0" w:color="auto"/>
            <w:bottom w:val="none" w:sz="0" w:space="0" w:color="auto"/>
            <w:right w:val="none" w:sz="0" w:space="0" w:color="auto"/>
          </w:divBdr>
        </w:div>
        <w:div w:id="1541550005">
          <w:marLeft w:val="0"/>
          <w:marRight w:val="0"/>
          <w:marTop w:val="0"/>
          <w:marBottom w:val="225"/>
          <w:divBdr>
            <w:top w:val="none" w:sz="0" w:space="0" w:color="auto"/>
            <w:left w:val="none" w:sz="0" w:space="0" w:color="auto"/>
            <w:bottom w:val="none" w:sz="0" w:space="0" w:color="auto"/>
            <w:right w:val="none" w:sz="0" w:space="0" w:color="auto"/>
          </w:divBdr>
        </w:div>
        <w:div w:id="992681500">
          <w:marLeft w:val="0"/>
          <w:marRight w:val="0"/>
          <w:marTop w:val="0"/>
          <w:marBottom w:val="225"/>
          <w:divBdr>
            <w:top w:val="none" w:sz="0" w:space="0" w:color="auto"/>
            <w:left w:val="none" w:sz="0" w:space="0" w:color="auto"/>
            <w:bottom w:val="none" w:sz="0" w:space="0" w:color="auto"/>
            <w:right w:val="none" w:sz="0" w:space="0" w:color="auto"/>
          </w:divBdr>
        </w:div>
        <w:div w:id="722338392">
          <w:marLeft w:val="0"/>
          <w:marRight w:val="0"/>
          <w:marTop w:val="0"/>
          <w:marBottom w:val="225"/>
          <w:divBdr>
            <w:top w:val="none" w:sz="0" w:space="0" w:color="auto"/>
            <w:left w:val="none" w:sz="0" w:space="0" w:color="auto"/>
            <w:bottom w:val="none" w:sz="0" w:space="0" w:color="auto"/>
            <w:right w:val="none" w:sz="0" w:space="0" w:color="auto"/>
          </w:divBdr>
        </w:div>
        <w:div w:id="1778063546">
          <w:marLeft w:val="0"/>
          <w:marRight w:val="0"/>
          <w:marTop w:val="0"/>
          <w:marBottom w:val="225"/>
          <w:divBdr>
            <w:top w:val="none" w:sz="0" w:space="0" w:color="auto"/>
            <w:left w:val="none" w:sz="0" w:space="0" w:color="auto"/>
            <w:bottom w:val="none" w:sz="0" w:space="0" w:color="auto"/>
            <w:right w:val="none" w:sz="0" w:space="0" w:color="auto"/>
          </w:divBdr>
        </w:div>
        <w:div w:id="704990967">
          <w:marLeft w:val="0"/>
          <w:marRight w:val="0"/>
          <w:marTop w:val="0"/>
          <w:marBottom w:val="225"/>
          <w:divBdr>
            <w:top w:val="none" w:sz="0" w:space="0" w:color="auto"/>
            <w:left w:val="none" w:sz="0" w:space="0" w:color="auto"/>
            <w:bottom w:val="none" w:sz="0" w:space="0" w:color="auto"/>
            <w:right w:val="none" w:sz="0" w:space="0" w:color="auto"/>
          </w:divBdr>
        </w:div>
        <w:div w:id="1879194559">
          <w:marLeft w:val="0"/>
          <w:marRight w:val="0"/>
          <w:marTop w:val="0"/>
          <w:marBottom w:val="225"/>
          <w:divBdr>
            <w:top w:val="none" w:sz="0" w:space="0" w:color="auto"/>
            <w:left w:val="none" w:sz="0" w:space="0" w:color="auto"/>
            <w:bottom w:val="none" w:sz="0" w:space="0" w:color="auto"/>
            <w:right w:val="none" w:sz="0" w:space="0" w:color="auto"/>
          </w:divBdr>
        </w:div>
        <w:div w:id="557400118">
          <w:marLeft w:val="0"/>
          <w:marRight w:val="0"/>
          <w:marTop w:val="0"/>
          <w:marBottom w:val="225"/>
          <w:divBdr>
            <w:top w:val="none" w:sz="0" w:space="0" w:color="auto"/>
            <w:left w:val="none" w:sz="0" w:space="0" w:color="auto"/>
            <w:bottom w:val="none" w:sz="0" w:space="0" w:color="auto"/>
            <w:right w:val="none" w:sz="0" w:space="0" w:color="auto"/>
          </w:divBdr>
        </w:div>
        <w:div w:id="2120568513">
          <w:marLeft w:val="0"/>
          <w:marRight w:val="0"/>
          <w:marTop w:val="0"/>
          <w:marBottom w:val="225"/>
          <w:divBdr>
            <w:top w:val="none" w:sz="0" w:space="0" w:color="auto"/>
            <w:left w:val="none" w:sz="0" w:space="0" w:color="auto"/>
            <w:bottom w:val="none" w:sz="0" w:space="0" w:color="auto"/>
            <w:right w:val="none" w:sz="0" w:space="0" w:color="auto"/>
          </w:divBdr>
        </w:div>
        <w:div w:id="1434324869">
          <w:marLeft w:val="0"/>
          <w:marRight w:val="0"/>
          <w:marTop w:val="0"/>
          <w:marBottom w:val="225"/>
          <w:divBdr>
            <w:top w:val="none" w:sz="0" w:space="0" w:color="auto"/>
            <w:left w:val="none" w:sz="0" w:space="0" w:color="auto"/>
            <w:bottom w:val="none" w:sz="0" w:space="0" w:color="auto"/>
            <w:right w:val="none" w:sz="0" w:space="0" w:color="auto"/>
          </w:divBdr>
        </w:div>
        <w:div w:id="1913925136">
          <w:marLeft w:val="0"/>
          <w:marRight w:val="0"/>
          <w:marTop w:val="0"/>
          <w:marBottom w:val="225"/>
          <w:divBdr>
            <w:top w:val="none" w:sz="0" w:space="0" w:color="auto"/>
            <w:left w:val="none" w:sz="0" w:space="0" w:color="auto"/>
            <w:bottom w:val="none" w:sz="0" w:space="0" w:color="auto"/>
            <w:right w:val="none" w:sz="0" w:space="0" w:color="auto"/>
          </w:divBdr>
        </w:div>
        <w:div w:id="1085346947">
          <w:marLeft w:val="0"/>
          <w:marRight w:val="0"/>
          <w:marTop w:val="0"/>
          <w:marBottom w:val="225"/>
          <w:divBdr>
            <w:top w:val="none" w:sz="0" w:space="0" w:color="auto"/>
            <w:left w:val="none" w:sz="0" w:space="0" w:color="auto"/>
            <w:bottom w:val="none" w:sz="0" w:space="0" w:color="auto"/>
            <w:right w:val="none" w:sz="0" w:space="0" w:color="auto"/>
          </w:divBdr>
        </w:div>
        <w:div w:id="1969583052">
          <w:marLeft w:val="0"/>
          <w:marRight w:val="0"/>
          <w:marTop w:val="0"/>
          <w:marBottom w:val="225"/>
          <w:divBdr>
            <w:top w:val="none" w:sz="0" w:space="0" w:color="auto"/>
            <w:left w:val="none" w:sz="0" w:space="0" w:color="auto"/>
            <w:bottom w:val="none" w:sz="0" w:space="0" w:color="auto"/>
            <w:right w:val="none" w:sz="0" w:space="0" w:color="auto"/>
          </w:divBdr>
        </w:div>
        <w:div w:id="2023700838">
          <w:marLeft w:val="0"/>
          <w:marRight w:val="0"/>
          <w:marTop w:val="0"/>
          <w:marBottom w:val="225"/>
          <w:divBdr>
            <w:top w:val="none" w:sz="0" w:space="0" w:color="auto"/>
            <w:left w:val="none" w:sz="0" w:space="0" w:color="auto"/>
            <w:bottom w:val="none" w:sz="0" w:space="0" w:color="auto"/>
            <w:right w:val="none" w:sz="0" w:space="0" w:color="auto"/>
          </w:divBdr>
        </w:div>
        <w:div w:id="260721584">
          <w:marLeft w:val="0"/>
          <w:marRight w:val="0"/>
          <w:marTop w:val="0"/>
          <w:marBottom w:val="225"/>
          <w:divBdr>
            <w:top w:val="none" w:sz="0" w:space="0" w:color="auto"/>
            <w:left w:val="none" w:sz="0" w:space="0" w:color="auto"/>
            <w:bottom w:val="none" w:sz="0" w:space="0" w:color="auto"/>
            <w:right w:val="none" w:sz="0" w:space="0" w:color="auto"/>
          </w:divBdr>
        </w:div>
        <w:div w:id="1216039206">
          <w:marLeft w:val="0"/>
          <w:marRight w:val="0"/>
          <w:marTop w:val="0"/>
          <w:marBottom w:val="225"/>
          <w:divBdr>
            <w:top w:val="none" w:sz="0" w:space="0" w:color="auto"/>
            <w:left w:val="none" w:sz="0" w:space="0" w:color="auto"/>
            <w:bottom w:val="none" w:sz="0" w:space="0" w:color="auto"/>
            <w:right w:val="none" w:sz="0" w:space="0" w:color="auto"/>
          </w:divBdr>
        </w:div>
        <w:div w:id="1609313104">
          <w:marLeft w:val="0"/>
          <w:marRight w:val="0"/>
          <w:marTop w:val="0"/>
          <w:marBottom w:val="225"/>
          <w:divBdr>
            <w:top w:val="none" w:sz="0" w:space="0" w:color="auto"/>
            <w:left w:val="none" w:sz="0" w:space="0" w:color="auto"/>
            <w:bottom w:val="none" w:sz="0" w:space="0" w:color="auto"/>
            <w:right w:val="none" w:sz="0" w:space="0" w:color="auto"/>
          </w:divBdr>
        </w:div>
        <w:div w:id="1031105022">
          <w:marLeft w:val="0"/>
          <w:marRight w:val="0"/>
          <w:marTop w:val="0"/>
          <w:marBottom w:val="225"/>
          <w:divBdr>
            <w:top w:val="none" w:sz="0" w:space="0" w:color="auto"/>
            <w:left w:val="none" w:sz="0" w:space="0" w:color="auto"/>
            <w:bottom w:val="none" w:sz="0" w:space="0" w:color="auto"/>
            <w:right w:val="none" w:sz="0" w:space="0" w:color="auto"/>
          </w:divBdr>
        </w:div>
        <w:div w:id="1361779263">
          <w:marLeft w:val="0"/>
          <w:marRight w:val="0"/>
          <w:marTop w:val="0"/>
          <w:marBottom w:val="225"/>
          <w:divBdr>
            <w:top w:val="none" w:sz="0" w:space="0" w:color="auto"/>
            <w:left w:val="none" w:sz="0" w:space="0" w:color="auto"/>
            <w:bottom w:val="none" w:sz="0" w:space="0" w:color="auto"/>
            <w:right w:val="none" w:sz="0" w:space="0" w:color="auto"/>
          </w:divBdr>
        </w:div>
        <w:div w:id="2004963186">
          <w:marLeft w:val="0"/>
          <w:marRight w:val="0"/>
          <w:marTop w:val="0"/>
          <w:marBottom w:val="225"/>
          <w:divBdr>
            <w:top w:val="none" w:sz="0" w:space="0" w:color="auto"/>
            <w:left w:val="none" w:sz="0" w:space="0" w:color="auto"/>
            <w:bottom w:val="none" w:sz="0" w:space="0" w:color="auto"/>
            <w:right w:val="none" w:sz="0" w:space="0" w:color="auto"/>
          </w:divBdr>
        </w:div>
        <w:div w:id="1625961994">
          <w:marLeft w:val="0"/>
          <w:marRight w:val="0"/>
          <w:marTop w:val="0"/>
          <w:marBottom w:val="225"/>
          <w:divBdr>
            <w:top w:val="none" w:sz="0" w:space="0" w:color="auto"/>
            <w:left w:val="none" w:sz="0" w:space="0" w:color="auto"/>
            <w:bottom w:val="none" w:sz="0" w:space="0" w:color="auto"/>
            <w:right w:val="none" w:sz="0" w:space="0" w:color="auto"/>
          </w:divBdr>
        </w:div>
        <w:div w:id="821628385">
          <w:marLeft w:val="0"/>
          <w:marRight w:val="0"/>
          <w:marTop w:val="0"/>
          <w:marBottom w:val="225"/>
          <w:divBdr>
            <w:top w:val="none" w:sz="0" w:space="0" w:color="auto"/>
            <w:left w:val="none" w:sz="0" w:space="0" w:color="auto"/>
            <w:bottom w:val="none" w:sz="0" w:space="0" w:color="auto"/>
            <w:right w:val="none" w:sz="0" w:space="0" w:color="auto"/>
          </w:divBdr>
        </w:div>
        <w:div w:id="1837726388">
          <w:marLeft w:val="0"/>
          <w:marRight w:val="0"/>
          <w:marTop w:val="0"/>
          <w:marBottom w:val="225"/>
          <w:divBdr>
            <w:top w:val="none" w:sz="0" w:space="0" w:color="auto"/>
            <w:left w:val="none" w:sz="0" w:space="0" w:color="auto"/>
            <w:bottom w:val="none" w:sz="0" w:space="0" w:color="auto"/>
            <w:right w:val="none" w:sz="0" w:space="0" w:color="auto"/>
          </w:divBdr>
        </w:div>
        <w:div w:id="1794208443">
          <w:marLeft w:val="0"/>
          <w:marRight w:val="0"/>
          <w:marTop w:val="0"/>
          <w:marBottom w:val="225"/>
          <w:divBdr>
            <w:top w:val="none" w:sz="0" w:space="0" w:color="auto"/>
            <w:left w:val="none" w:sz="0" w:space="0" w:color="auto"/>
            <w:bottom w:val="none" w:sz="0" w:space="0" w:color="auto"/>
            <w:right w:val="none" w:sz="0" w:space="0" w:color="auto"/>
          </w:divBdr>
        </w:div>
        <w:div w:id="661278515">
          <w:marLeft w:val="0"/>
          <w:marRight w:val="0"/>
          <w:marTop w:val="0"/>
          <w:marBottom w:val="225"/>
          <w:divBdr>
            <w:top w:val="none" w:sz="0" w:space="0" w:color="auto"/>
            <w:left w:val="none" w:sz="0" w:space="0" w:color="auto"/>
            <w:bottom w:val="none" w:sz="0" w:space="0" w:color="auto"/>
            <w:right w:val="none" w:sz="0" w:space="0" w:color="auto"/>
          </w:divBdr>
        </w:div>
        <w:div w:id="1974212944">
          <w:marLeft w:val="0"/>
          <w:marRight w:val="0"/>
          <w:marTop w:val="0"/>
          <w:marBottom w:val="225"/>
          <w:divBdr>
            <w:top w:val="none" w:sz="0" w:space="0" w:color="auto"/>
            <w:left w:val="none" w:sz="0" w:space="0" w:color="auto"/>
            <w:bottom w:val="none" w:sz="0" w:space="0" w:color="auto"/>
            <w:right w:val="none" w:sz="0" w:space="0" w:color="auto"/>
          </w:divBdr>
        </w:div>
        <w:div w:id="296837164">
          <w:marLeft w:val="-450"/>
          <w:marRight w:val="0"/>
          <w:marTop w:val="525"/>
          <w:marBottom w:val="225"/>
          <w:divBdr>
            <w:top w:val="none" w:sz="0" w:space="0" w:color="auto"/>
            <w:left w:val="single" w:sz="48" w:space="0" w:color="4F9CEE"/>
            <w:bottom w:val="none" w:sz="0" w:space="0" w:color="auto"/>
            <w:right w:val="none" w:sz="0" w:space="0" w:color="auto"/>
          </w:divBdr>
        </w:div>
        <w:div w:id="350380087">
          <w:marLeft w:val="0"/>
          <w:marRight w:val="0"/>
          <w:marTop w:val="300"/>
          <w:marBottom w:val="180"/>
          <w:divBdr>
            <w:top w:val="none" w:sz="0" w:space="0" w:color="auto"/>
            <w:left w:val="none" w:sz="0" w:space="0" w:color="auto"/>
            <w:bottom w:val="none" w:sz="0" w:space="0" w:color="auto"/>
            <w:right w:val="none" w:sz="0" w:space="0" w:color="auto"/>
          </w:divBdr>
        </w:div>
        <w:div w:id="1046640024">
          <w:marLeft w:val="0"/>
          <w:marRight w:val="0"/>
          <w:marTop w:val="0"/>
          <w:marBottom w:val="225"/>
          <w:divBdr>
            <w:top w:val="none" w:sz="0" w:space="0" w:color="auto"/>
            <w:left w:val="none" w:sz="0" w:space="0" w:color="auto"/>
            <w:bottom w:val="none" w:sz="0" w:space="0" w:color="auto"/>
            <w:right w:val="none" w:sz="0" w:space="0" w:color="auto"/>
          </w:divBdr>
        </w:div>
        <w:div w:id="2043287568">
          <w:marLeft w:val="0"/>
          <w:marRight w:val="0"/>
          <w:marTop w:val="0"/>
          <w:marBottom w:val="225"/>
          <w:divBdr>
            <w:top w:val="none" w:sz="0" w:space="0" w:color="auto"/>
            <w:left w:val="none" w:sz="0" w:space="0" w:color="auto"/>
            <w:bottom w:val="none" w:sz="0" w:space="0" w:color="auto"/>
            <w:right w:val="none" w:sz="0" w:space="0" w:color="auto"/>
          </w:divBdr>
        </w:div>
        <w:div w:id="472916666">
          <w:marLeft w:val="0"/>
          <w:marRight w:val="0"/>
          <w:marTop w:val="0"/>
          <w:marBottom w:val="225"/>
          <w:divBdr>
            <w:top w:val="none" w:sz="0" w:space="0" w:color="auto"/>
            <w:left w:val="none" w:sz="0" w:space="0" w:color="auto"/>
            <w:bottom w:val="none" w:sz="0" w:space="0" w:color="auto"/>
            <w:right w:val="none" w:sz="0" w:space="0" w:color="auto"/>
          </w:divBdr>
        </w:div>
        <w:div w:id="1576746940">
          <w:marLeft w:val="0"/>
          <w:marRight w:val="0"/>
          <w:marTop w:val="0"/>
          <w:marBottom w:val="225"/>
          <w:divBdr>
            <w:top w:val="none" w:sz="0" w:space="0" w:color="auto"/>
            <w:left w:val="none" w:sz="0" w:space="0" w:color="auto"/>
            <w:bottom w:val="none" w:sz="0" w:space="0" w:color="auto"/>
            <w:right w:val="none" w:sz="0" w:space="0" w:color="auto"/>
          </w:divBdr>
        </w:div>
        <w:div w:id="753015180">
          <w:marLeft w:val="0"/>
          <w:marRight w:val="0"/>
          <w:marTop w:val="0"/>
          <w:marBottom w:val="225"/>
          <w:divBdr>
            <w:top w:val="none" w:sz="0" w:space="0" w:color="auto"/>
            <w:left w:val="none" w:sz="0" w:space="0" w:color="auto"/>
            <w:bottom w:val="none" w:sz="0" w:space="0" w:color="auto"/>
            <w:right w:val="none" w:sz="0" w:space="0" w:color="auto"/>
          </w:divBdr>
        </w:div>
        <w:div w:id="272327347">
          <w:marLeft w:val="0"/>
          <w:marRight w:val="0"/>
          <w:marTop w:val="0"/>
          <w:marBottom w:val="225"/>
          <w:divBdr>
            <w:top w:val="none" w:sz="0" w:space="0" w:color="auto"/>
            <w:left w:val="none" w:sz="0" w:space="0" w:color="auto"/>
            <w:bottom w:val="none" w:sz="0" w:space="0" w:color="auto"/>
            <w:right w:val="none" w:sz="0" w:space="0" w:color="auto"/>
          </w:divBdr>
        </w:div>
        <w:div w:id="110782307">
          <w:marLeft w:val="0"/>
          <w:marRight w:val="0"/>
          <w:marTop w:val="0"/>
          <w:marBottom w:val="225"/>
          <w:divBdr>
            <w:top w:val="none" w:sz="0" w:space="0" w:color="auto"/>
            <w:left w:val="none" w:sz="0" w:space="0" w:color="auto"/>
            <w:bottom w:val="none" w:sz="0" w:space="0" w:color="auto"/>
            <w:right w:val="none" w:sz="0" w:space="0" w:color="auto"/>
          </w:divBdr>
        </w:div>
        <w:div w:id="1911572886">
          <w:marLeft w:val="0"/>
          <w:marRight w:val="0"/>
          <w:marTop w:val="0"/>
          <w:marBottom w:val="225"/>
          <w:divBdr>
            <w:top w:val="none" w:sz="0" w:space="0" w:color="auto"/>
            <w:left w:val="none" w:sz="0" w:space="0" w:color="auto"/>
            <w:bottom w:val="none" w:sz="0" w:space="0" w:color="auto"/>
            <w:right w:val="none" w:sz="0" w:space="0" w:color="auto"/>
          </w:divBdr>
        </w:div>
        <w:div w:id="555900292">
          <w:marLeft w:val="0"/>
          <w:marRight w:val="0"/>
          <w:marTop w:val="0"/>
          <w:marBottom w:val="225"/>
          <w:divBdr>
            <w:top w:val="none" w:sz="0" w:space="0" w:color="auto"/>
            <w:left w:val="none" w:sz="0" w:space="0" w:color="auto"/>
            <w:bottom w:val="none" w:sz="0" w:space="0" w:color="auto"/>
            <w:right w:val="none" w:sz="0" w:space="0" w:color="auto"/>
          </w:divBdr>
        </w:div>
        <w:div w:id="950011422">
          <w:marLeft w:val="0"/>
          <w:marRight w:val="0"/>
          <w:marTop w:val="0"/>
          <w:marBottom w:val="225"/>
          <w:divBdr>
            <w:top w:val="none" w:sz="0" w:space="0" w:color="auto"/>
            <w:left w:val="none" w:sz="0" w:space="0" w:color="auto"/>
            <w:bottom w:val="none" w:sz="0" w:space="0" w:color="auto"/>
            <w:right w:val="none" w:sz="0" w:space="0" w:color="auto"/>
          </w:divBdr>
        </w:div>
        <w:div w:id="595673024">
          <w:marLeft w:val="0"/>
          <w:marRight w:val="0"/>
          <w:marTop w:val="0"/>
          <w:marBottom w:val="225"/>
          <w:divBdr>
            <w:top w:val="none" w:sz="0" w:space="0" w:color="auto"/>
            <w:left w:val="none" w:sz="0" w:space="0" w:color="auto"/>
            <w:bottom w:val="none" w:sz="0" w:space="0" w:color="auto"/>
            <w:right w:val="none" w:sz="0" w:space="0" w:color="auto"/>
          </w:divBdr>
        </w:div>
        <w:div w:id="1157920655">
          <w:marLeft w:val="0"/>
          <w:marRight w:val="0"/>
          <w:marTop w:val="0"/>
          <w:marBottom w:val="225"/>
          <w:divBdr>
            <w:top w:val="none" w:sz="0" w:space="0" w:color="auto"/>
            <w:left w:val="none" w:sz="0" w:space="0" w:color="auto"/>
            <w:bottom w:val="none" w:sz="0" w:space="0" w:color="auto"/>
            <w:right w:val="none" w:sz="0" w:space="0" w:color="auto"/>
          </w:divBdr>
        </w:div>
        <w:div w:id="1350764284">
          <w:marLeft w:val="0"/>
          <w:marRight w:val="0"/>
          <w:marTop w:val="0"/>
          <w:marBottom w:val="225"/>
          <w:divBdr>
            <w:top w:val="none" w:sz="0" w:space="0" w:color="auto"/>
            <w:left w:val="none" w:sz="0" w:space="0" w:color="auto"/>
            <w:bottom w:val="none" w:sz="0" w:space="0" w:color="auto"/>
            <w:right w:val="none" w:sz="0" w:space="0" w:color="auto"/>
          </w:divBdr>
        </w:div>
        <w:div w:id="1795832122">
          <w:marLeft w:val="0"/>
          <w:marRight w:val="0"/>
          <w:marTop w:val="0"/>
          <w:marBottom w:val="225"/>
          <w:divBdr>
            <w:top w:val="none" w:sz="0" w:space="0" w:color="auto"/>
            <w:left w:val="none" w:sz="0" w:space="0" w:color="auto"/>
            <w:bottom w:val="none" w:sz="0" w:space="0" w:color="auto"/>
            <w:right w:val="none" w:sz="0" w:space="0" w:color="auto"/>
          </w:divBdr>
        </w:div>
        <w:div w:id="279267193">
          <w:marLeft w:val="0"/>
          <w:marRight w:val="0"/>
          <w:marTop w:val="0"/>
          <w:marBottom w:val="225"/>
          <w:divBdr>
            <w:top w:val="none" w:sz="0" w:space="0" w:color="auto"/>
            <w:left w:val="none" w:sz="0" w:space="0" w:color="auto"/>
            <w:bottom w:val="none" w:sz="0" w:space="0" w:color="auto"/>
            <w:right w:val="none" w:sz="0" w:space="0" w:color="auto"/>
          </w:divBdr>
        </w:div>
        <w:div w:id="267009191">
          <w:marLeft w:val="0"/>
          <w:marRight w:val="0"/>
          <w:marTop w:val="0"/>
          <w:marBottom w:val="225"/>
          <w:divBdr>
            <w:top w:val="none" w:sz="0" w:space="0" w:color="auto"/>
            <w:left w:val="none" w:sz="0" w:space="0" w:color="auto"/>
            <w:bottom w:val="none" w:sz="0" w:space="0" w:color="auto"/>
            <w:right w:val="none" w:sz="0" w:space="0" w:color="auto"/>
          </w:divBdr>
        </w:div>
        <w:div w:id="1755084449">
          <w:marLeft w:val="0"/>
          <w:marRight w:val="0"/>
          <w:marTop w:val="0"/>
          <w:marBottom w:val="225"/>
          <w:divBdr>
            <w:top w:val="none" w:sz="0" w:space="0" w:color="auto"/>
            <w:left w:val="none" w:sz="0" w:space="0" w:color="auto"/>
            <w:bottom w:val="none" w:sz="0" w:space="0" w:color="auto"/>
            <w:right w:val="none" w:sz="0" w:space="0" w:color="auto"/>
          </w:divBdr>
        </w:div>
        <w:div w:id="862474466">
          <w:marLeft w:val="0"/>
          <w:marRight w:val="0"/>
          <w:marTop w:val="0"/>
          <w:marBottom w:val="225"/>
          <w:divBdr>
            <w:top w:val="none" w:sz="0" w:space="0" w:color="auto"/>
            <w:left w:val="none" w:sz="0" w:space="0" w:color="auto"/>
            <w:bottom w:val="none" w:sz="0" w:space="0" w:color="auto"/>
            <w:right w:val="none" w:sz="0" w:space="0" w:color="auto"/>
          </w:divBdr>
        </w:div>
        <w:div w:id="439959432">
          <w:marLeft w:val="0"/>
          <w:marRight w:val="0"/>
          <w:marTop w:val="0"/>
          <w:marBottom w:val="225"/>
          <w:divBdr>
            <w:top w:val="none" w:sz="0" w:space="0" w:color="auto"/>
            <w:left w:val="none" w:sz="0" w:space="0" w:color="auto"/>
            <w:bottom w:val="none" w:sz="0" w:space="0" w:color="auto"/>
            <w:right w:val="none" w:sz="0" w:space="0" w:color="auto"/>
          </w:divBdr>
        </w:div>
        <w:div w:id="1504204834">
          <w:marLeft w:val="0"/>
          <w:marRight w:val="0"/>
          <w:marTop w:val="0"/>
          <w:marBottom w:val="225"/>
          <w:divBdr>
            <w:top w:val="none" w:sz="0" w:space="0" w:color="auto"/>
            <w:left w:val="none" w:sz="0" w:space="0" w:color="auto"/>
            <w:bottom w:val="none" w:sz="0" w:space="0" w:color="auto"/>
            <w:right w:val="none" w:sz="0" w:space="0" w:color="auto"/>
          </w:divBdr>
        </w:div>
      </w:divsChild>
    </w:div>
    <w:div w:id="1060517481">
      <w:bodyDiv w:val="1"/>
      <w:marLeft w:val="0"/>
      <w:marRight w:val="0"/>
      <w:marTop w:val="0"/>
      <w:marBottom w:val="0"/>
      <w:divBdr>
        <w:top w:val="none" w:sz="0" w:space="0" w:color="auto"/>
        <w:left w:val="none" w:sz="0" w:space="0" w:color="auto"/>
        <w:bottom w:val="none" w:sz="0" w:space="0" w:color="auto"/>
        <w:right w:val="none" w:sz="0" w:space="0" w:color="auto"/>
      </w:divBdr>
      <w:divsChild>
        <w:div w:id="217278603">
          <w:marLeft w:val="0"/>
          <w:marRight w:val="0"/>
          <w:marTop w:val="0"/>
          <w:marBottom w:val="225"/>
          <w:divBdr>
            <w:top w:val="none" w:sz="0" w:space="0" w:color="auto"/>
            <w:left w:val="none" w:sz="0" w:space="0" w:color="auto"/>
            <w:bottom w:val="none" w:sz="0" w:space="0" w:color="auto"/>
            <w:right w:val="none" w:sz="0" w:space="0" w:color="auto"/>
          </w:divBdr>
        </w:div>
        <w:div w:id="1285040518">
          <w:marLeft w:val="0"/>
          <w:marRight w:val="0"/>
          <w:marTop w:val="0"/>
          <w:marBottom w:val="225"/>
          <w:divBdr>
            <w:top w:val="none" w:sz="0" w:space="0" w:color="auto"/>
            <w:left w:val="none" w:sz="0" w:space="0" w:color="auto"/>
            <w:bottom w:val="none" w:sz="0" w:space="0" w:color="auto"/>
            <w:right w:val="none" w:sz="0" w:space="0" w:color="auto"/>
          </w:divBdr>
        </w:div>
        <w:div w:id="28651685">
          <w:marLeft w:val="0"/>
          <w:marRight w:val="0"/>
          <w:marTop w:val="0"/>
          <w:marBottom w:val="225"/>
          <w:divBdr>
            <w:top w:val="none" w:sz="0" w:space="0" w:color="auto"/>
            <w:left w:val="none" w:sz="0" w:space="0" w:color="auto"/>
            <w:bottom w:val="none" w:sz="0" w:space="0" w:color="auto"/>
            <w:right w:val="none" w:sz="0" w:space="0" w:color="auto"/>
          </w:divBdr>
        </w:div>
        <w:div w:id="1377854019">
          <w:marLeft w:val="0"/>
          <w:marRight w:val="0"/>
          <w:marTop w:val="0"/>
          <w:marBottom w:val="225"/>
          <w:divBdr>
            <w:top w:val="none" w:sz="0" w:space="0" w:color="auto"/>
            <w:left w:val="none" w:sz="0" w:space="0" w:color="auto"/>
            <w:bottom w:val="none" w:sz="0" w:space="0" w:color="auto"/>
            <w:right w:val="none" w:sz="0" w:space="0" w:color="auto"/>
          </w:divBdr>
        </w:div>
        <w:div w:id="1498225928">
          <w:marLeft w:val="0"/>
          <w:marRight w:val="0"/>
          <w:marTop w:val="0"/>
          <w:marBottom w:val="225"/>
          <w:divBdr>
            <w:top w:val="none" w:sz="0" w:space="0" w:color="auto"/>
            <w:left w:val="none" w:sz="0" w:space="0" w:color="auto"/>
            <w:bottom w:val="none" w:sz="0" w:space="0" w:color="auto"/>
            <w:right w:val="none" w:sz="0" w:space="0" w:color="auto"/>
          </w:divBdr>
        </w:div>
        <w:div w:id="1063680275">
          <w:marLeft w:val="0"/>
          <w:marRight w:val="0"/>
          <w:marTop w:val="0"/>
          <w:marBottom w:val="225"/>
          <w:divBdr>
            <w:top w:val="none" w:sz="0" w:space="0" w:color="auto"/>
            <w:left w:val="none" w:sz="0" w:space="0" w:color="auto"/>
            <w:bottom w:val="none" w:sz="0" w:space="0" w:color="auto"/>
            <w:right w:val="none" w:sz="0" w:space="0" w:color="auto"/>
          </w:divBdr>
        </w:div>
        <w:div w:id="2061591319">
          <w:marLeft w:val="0"/>
          <w:marRight w:val="0"/>
          <w:marTop w:val="0"/>
          <w:marBottom w:val="225"/>
          <w:divBdr>
            <w:top w:val="none" w:sz="0" w:space="0" w:color="auto"/>
            <w:left w:val="none" w:sz="0" w:space="0" w:color="auto"/>
            <w:bottom w:val="none" w:sz="0" w:space="0" w:color="auto"/>
            <w:right w:val="none" w:sz="0" w:space="0" w:color="auto"/>
          </w:divBdr>
        </w:div>
        <w:div w:id="455107427">
          <w:marLeft w:val="0"/>
          <w:marRight w:val="0"/>
          <w:marTop w:val="300"/>
          <w:marBottom w:val="180"/>
          <w:divBdr>
            <w:top w:val="none" w:sz="0" w:space="0" w:color="auto"/>
            <w:left w:val="none" w:sz="0" w:space="0" w:color="auto"/>
            <w:bottom w:val="none" w:sz="0" w:space="0" w:color="auto"/>
            <w:right w:val="none" w:sz="0" w:space="0" w:color="auto"/>
          </w:divBdr>
        </w:div>
        <w:div w:id="1852837271">
          <w:marLeft w:val="0"/>
          <w:marRight w:val="0"/>
          <w:marTop w:val="0"/>
          <w:marBottom w:val="225"/>
          <w:divBdr>
            <w:top w:val="none" w:sz="0" w:space="0" w:color="auto"/>
            <w:left w:val="none" w:sz="0" w:space="0" w:color="auto"/>
            <w:bottom w:val="none" w:sz="0" w:space="0" w:color="auto"/>
            <w:right w:val="none" w:sz="0" w:space="0" w:color="auto"/>
          </w:divBdr>
        </w:div>
        <w:div w:id="163552139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96908.htm" TargetMode="External"/><Relationship Id="rId13" Type="http://schemas.openxmlformats.org/officeDocument/2006/relationships/hyperlink" Target="http://baike.baidu.com/view/82674.htm" TargetMode="External"/><Relationship Id="rId18" Type="http://schemas.openxmlformats.org/officeDocument/2006/relationships/hyperlink" Target="http://baike.baidu.com/view/2313510.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baike.baidu.com/view/83772.htm" TargetMode="External"/><Relationship Id="rId7" Type="http://schemas.openxmlformats.org/officeDocument/2006/relationships/hyperlink" Target="http://baike.baidu.com/view/297692.htm" TargetMode="External"/><Relationship Id="rId12" Type="http://schemas.openxmlformats.org/officeDocument/2006/relationships/hyperlink" Target="http://baike.baidu.com/view/4314926.htm" TargetMode="External"/><Relationship Id="rId17" Type="http://schemas.openxmlformats.org/officeDocument/2006/relationships/hyperlink" Target="http://baike.baidu.com/view/548333.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aike.baidu.com/view/647410.htm" TargetMode="External"/><Relationship Id="rId20" Type="http://schemas.openxmlformats.org/officeDocument/2006/relationships/hyperlink" Target="http://baike.baidu.com/view/581424.htm" TargetMode="External"/><Relationship Id="rId1" Type="http://schemas.openxmlformats.org/officeDocument/2006/relationships/customXml" Target="../customXml/item1.xml"/><Relationship Id="rId6" Type="http://schemas.openxmlformats.org/officeDocument/2006/relationships/hyperlink" Target="http://baike.baidu.com/view/1918203.htm" TargetMode="External"/><Relationship Id="rId11" Type="http://schemas.openxmlformats.org/officeDocument/2006/relationships/hyperlink" Target="http://baike.baidu.com/view/1954610.htm" TargetMode="External"/><Relationship Id="rId24" Type="http://schemas.openxmlformats.org/officeDocument/2006/relationships/hyperlink" Target="http://baike.baidu.com/view/15924.htm" TargetMode="External"/><Relationship Id="rId5" Type="http://schemas.openxmlformats.org/officeDocument/2006/relationships/hyperlink" Target="http://baike.baidu.com/view/894653.htm" TargetMode="External"/><Relationship Id="rId15" Type="http://schemas.openxmlformats.org/officeDocument/2006/relationships/hyperlink" Target="http://baike.baidu.com/view/2330350.htm" TargetMode="External"/><Relationship Id="rId23" Type="http://schemas.openxmlformats.org/officeDocument/2006/relationships/hyperlink" Target="http://baike.baidu.com/view/323925.htm" TargetMode="External"/><Relationship Id="rId10" Type="http://schemas.openxmlformats.org/officeDocument/2006/relationships/hyperlink" Target="http://baike.baidu.com/view/889290.htm" TargetMode="External"/><Relationship Id="rId19" Type="http://schemas.openxmlformats.org/officeDocument/2006/relationships/hyperlink" Target="http://baike.baidu.com/view/52518.htm" TargetMode="External"/><Relationship Id="rId4" Type="http://schemas.openxmlformats.org/officeDocument/2006/relationships/webSettings" Target="webSettings.xml"/><Relationship Id="rId9" Type="http://schemas.openxmlformats.org/officeDocument/2006/relationships/hyperlink" Target="http://baike.baidu.com/view/3996665.htm" TargetMode="External"/><Relationship Id="rId14" Type="http://schemas.openxmlformats.org/officeDocument/2006/relationships/hyperlink" Target="http://baike.baidu.com/view/3395218.htm" TargetMode="External"/><Relationship Id="rId22" Type="http://schemas.openxmlformats.org/officeDocument/2006/relationships/hyperlink" Target="http://baike.baidu.com/view/587329.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8AA0A-4D36-4952-8B34-58F4F8F46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1488</Words>
  <Characters>8483</Characters>
  <Application>Microsoft Office Word</Application>
  <DocSecurity>0</DocSecurity>
  <Lines>70</Lines>
  <Paragraphs>19</Paragraphs>
  <ScaleCrop>false</ScaleCrop>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cp:revision>
  <dcterms:created xsi:type="dcterms:W3CDTF">2016-06-24T15:35:00Z</dcterms:created>
  <dcterms:modified xsi:type="dcterms:W3CDTF">2016-06-24T15:42:00Z</dcterms:modified>
</cp:coreProperties>
</file>